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F7AFEB" w14:textId="77777777" w:rsidR="008A43CF" w:rsidRPr="004553AE" w:rsidRDefault="00AF4B32" w:rsidP="004553AE">
      <w:pPr>
        <w:pStyle w:val="Title"/>
      </w:pPr>
      <w:bookmarkStart w:id="0" w:name="_Toc408412291"/>
      <w:bookmarkStart w:id="1" w:name="_Toc8892030"/>
      <w:r>
        <w:t xml:space="preserve">ARIZONA </w:t>
      </w:r>
      <w:commentRangeStart w:id="2"/>
      <w:r w:rsidR="008A43CF" w:rsidRPr="004553AE">
        <w:t>JURY DUTY LEAVE</w:t>
      </w:r>
      <w:bookmarkEnd w:id="0"/>
      <w:bookmarkEnd w:id="1"/>
      <w:r>
        <w:t xml:space="preserve"> </w:t>
      </w:r>
      <w:commentRangeEnd w:id="2"/>
      <w:r w:rsidR="00E84C9E">
        <w:rPr>
          <w:rStyle w:val="CommentReference"/>
          <w:b w:val="0"/>
        </w:rPr>
        <w:commentReference w:id="2"/>
      </w:r>
      <w:r>
        <w:t>POLICY</w:t>
      </w:r>
    </w:p>
    <w:p w14:paraId="6F720BA5" w14:textId="77777777" w:rsidR="00E84C9E" w:rsidRPr="00E84C9E" w:rsidRDefault="00E84C9E" w:rsidP="00E84C9E">
      <w:pPr>
        <w:spacing w:after="240"/>
        <w:jc w:val="both"/>
        <w:rPr>
          <w:rFonts w:cs="Arial"/>
        </w:rPr>
      </w:pPr>
      <w:r w:rsidRPr="00E84C9E">
        <w:rPr>
          <w:rFonts w:cs="Arial"/>
        </w:rPr>
        <w:t xml:space="preserve">The Company will grant all exempt and non-exempt employees working in the State of Arizona who are summoned to court to serve as jurors or prospective jurors, whether in a grand jury or a trial jury, leave for the duration of their jury service. Leave under this policy will be unpaid to the extent permitted by applicable law, however exempt employees will not incur any reduction in pay for a partial week of absence due to jury service. </w:t>
      </w:r>
    </w:p>
    <w:p w14:paraId="0535A37E" w14:textId="77777777" w:rsidR="00E84C9E" w:rsidRPr="00E84C9E" w:rsidRDefault="00E84C9E" w:rsidP="00E84C9E">
      <w:pPr>
        <w:spacing w:after="240"/>
        <w:jc w:val="both"/>
      </w:pPr>
      <w:r w:rsidRPr="00E84C9E">
        <w:rPr>
          <w:rFonts w:cs="Arial"/>
        </w:rPr>
        <w:t xml:space="preserve">The Company will not require or otherwise ask eligible employees to use or exhaust accrued sick leave, vacation leave, or annual leave to the extent available to the eligible employee prior to exercising rights to leave under this policy to respond to a jury summons, serve as a prospective juror, or serve on a jury. </w:t>
      </w:r>
    </w:p>
    <w:p w14:paraId="75CDD7A3" w14:textId="77777777" w:rsidR="00E84C9E" w:rsidRPr="00E84C9E" w:rsidRDefault="00E84C9E" w:rsidP="00E84C9E">
      <w:pPr>
        <w:spacing w:after="240"/>
        <w:jc w:val="both"/>
        <w:rPr>
          <w:rFonts w:cs="Arial"/>
        </w:rPr>
      </w:pPr>
      <w:r w:rsidRPr="00E84C9E">
        <w:rPr>
          <w:rFonts w:cs="Arial"/>
        </w:rPr>
        <w:t xml:space="preserve">The Company will not negatively affect an eligible employee’s seniority or precedence with the Company while absent from the workplace for jury service. </w:t>
      </w:r>
    </w:p>
    <w:p w14:paraId="74D67143" w14:textId="77777777" w:rsidR="00E84C9E" w:rsidRPr="00E84C9E" w:rsidRDefault="00E84C9E" w:rsidP="00E84C9E">
      <w:pPr>
        <w:keepNext/>
        <w:keepLines/>
        <w:widowControl w:val="0"/>
        <w:numPr>
          <w:ilvl w:val="2"/>
          <w:numId w:val="0"/>
        </w:numPr>
        <w:tabs>
          <w:tab w:val="num" w:pos="2880"/>
        </w:tabs>
        <w:spacing w:after="240"/>
        <w:ind w:left="720"/>
        <w:outlineLvl w:val="2"/>
        <w:rPr>
          <w:rFonts w:cs="Arial"/>
          <w:i/>
          <w:szCs w:val="20"/>
        </w:rPr>
      </w:pPr>
      <w:bookmarkStart w:id="3" w:name="_Toc98331325"/>
      <w:commentRangeStart w:id="4"/>
      <w:r w:rsidRPr="00E84C9E">
        <w:rPr>
          <w:rFonts w:cs="Arial"/>
          <w:i/>
          <w:szCs w:val="20"/>
        </w:rPr>
        <w:t>Notice Requirements</w:t>
      </w:r>
      <w:bookmarkEnd w:id="3"/>
    </w:p>
    <w:p w14:paraId="61C40AA7" w14:textId="77777777" w:rsidR="00E84C9E" w:rsidRPr="00E84C9E" w:rsidRDefault="00E84C9E" w:rsidP="00E84C9E">
      <w:pPr>
        <w:spacing w:after="240"/>
        <w:jc w:val="both"/>
        <w:rPr>
          <w:rFonts w:cs="Arial"/>
        </w:rPr>
      </w:pPr>
      <w:r w:rsidRPr="00E84C9E">
        <w:rPr>
          <w:rFonts w:cs="Arial"/>
        </w:rPr>
        <w:t xml:space="preserve">Eligible employees seeking leave under this policy must provide their supervisor or the Company’s Human Resources Department </w:t>
      </w:r>
      <w:r w:rsidRPr="00E84C9E">
        <w:rPr>
          <w:rFonts w:cs="Arial"/>
          <w:highlight w:val="yellow"/>
        </w:rPr>
        <w:t>[</w:t>
      </w:r>
      <w:r w:rsidRPr="00E84C9E">
        <w:rPr>
          <w:rFonts w:cs="Arial"/>
          <w:b/>
          <w:bCs/>
          <w:highlight w:val="yellow"/>
        </w:rPr>
        <w:t>or insert appropriate Company representative or department</w:t>
      </w:r>
      <w:r w:rsidRPr="00E84C9E">
        <w:rPr>
          <w:rFonts w:cs="Arial"/>
          <w:highlight w:val="yellow"/>
        </w:rPr>
        <w:t>]</w:t>
      </w:r>
      <w:r w:rsidRPr="00E84C9E">
        <w:rPr>
          <w:rFonts w:cs="Arial"/>
        </w:rPr>
        <w:t xml:space="preserve"> with advance notice of their intent to exercise leave under this policy. In its sole discretion, the Company may require eligible employees seeking leave under this policy to provide a copy of their jury summons with such notice prior to the commencement of jury service. </w:t>
      </w:r>
      <w:commentRangeEnd w:id="4"/>
      <w:r w:rsidRPr="00E84C9E">
        <w:rPr>
          <w:sz w:val="16"/>
          <w:szCs w:val="16"/>
        </w:rPr>
        <w:commentReference w:id="4"/>
      </w:r>
    </w:p>
    <w:p w14:paraId="38D9977D" w14:textId="77777777" w:rsidR="00E84C9E" w:rsidRPr="00E84C9E" w:rsidRDefault="00E84C9E" w:rsidP="00E84C9E">
      <w:pPr>
        <w:keepNext/>
        <w:keepLines/>
        <w:widowControl w:val="0"/>
        <w:numPr>
          <w:ilvl w:val="2"/>
          <w:numId w:val="0"/>
        </w:numPr>
        <w:tabs>
          <w:tab w:val="num" w:pos="2880"/>
        </w:tabs>
        <w:spacing w:after="240"/>
        <w:ind w:left="720"/>
        <w:outlineLvl w:val="2"/>
        <w:rPr>
          <w:rFonts w:cs="Arial"/>
          <w:i/>
          <w:szCs w:val="20"/>
        </w:rPr>
      </w:pPr>
      <w:bookmarkStart w:id="5" w:name="_Toc98331326"/>
      <w:r w:rsidRPr="00E84C9E">
        <w:rPr>
          <w:rFonts w:cs="Arial"/>
          <w:i/>
          <w:szCs w:val="20"/>
        </w:rPr>
        <w:t>Reinstatement</w:t>
      </w:r>
      <w:bookmarkEnd w:id="5"/>
    </w:p>
    <w:p w14:paraId="0E9562B1" w14:textId="77777777" w:rsidR="00E84C9E" w:rsidRPr="00E84C9E" w:rsidRDefault="00E84C9E" w:rsidP="00E84C9E">
      <w:pPr>
        <w:spacing w:after="240"/>
        <w:jc w:val="both"/>
        <w:rPr>
          <w:rFonts w:cs="Arial"/>
        </w:rPr>
      </w:pPr>
      <w:r w:rsidRPr="00E84C9E">
        <w:rPr>
          <w:rFonts w:cs="Arial"/>
        </w:rPr>
        <w:t xml:space="preserve">Eligible employees returning to the workplace following the exercise of leave under this policy will not lose seniority while absent due to jury service, and the Company will reinstate eligible employees returning from leave for jury service to their previous position or a higher position commensurate with the eligible employee’s ability, experience, and seniority in which they are able to perform the position’s essential duties. </w:t>
      </w:r>
    </w:p>
    <w:p w14:paraId="13F7D055" w14:textId="77777777" w:rsidR="00E84C9E" w:rsidRPr="00E84C9E" w:rsidRDefault="00E84C9E" w:rsidP="00E84C9E">
      <w:pPr>
        <w:keepNext/>
        <w:keepLines/>
        <w:widowControl w:val="0"/>
        <w:numPr>
          <w:ilvl w:val="2"/>
          <w:numId w:val="0"/>
        </w:numPr>
        <w:tabs>
          <w:tab w:val="num" w:pos="2880"/>
        </w:tabs>
        <w:spacing w:after="240"/>
        <w:ind w:left="720"/>
        <w:outlineLvl w:val="2"/>
        <w:rPr>
          <w:rFonts w:cs="Arial"/>
          <w:i/>
          <w:szCs w:val="20"/>
        </w:rPr>
      </w:pPr>
      <w:bookmarkStart w:id="6" w:name="_Toc98331327"/>
      <w:r w:rsidRPr="00E84C9E">
        <w:rPr>
          <w:rFonts w:cs="Arial"/>
          <w:i/>
          <w:szCs w:val="20"/>
        </w:rPr>
        <w:t>Protected Rights</w:t>
      </w:r>
      <w:bookmarkEnd w:id="6"/>
    </w:p>
    <w:p w14:paraId="250010EA" w14:textId="77777777" w:rsidR="00E84C9E" w:rsidRPr="00E84C9E" w:rsidRDefault="00E84C9E" w:rsidP="00E84C9E">
      <w:pPr>
        <w:spacing w:after="240"/>
        <w:jc w:val="both"/>
      </w:pPr>
      <w:r w:rsidRPr="00E84C9E">
        <w:t xml:space="preserve">The Company will not take any action to prevent any eligible employee who is summoned to court to participate in jury service or prospective jury service from attending to their civil obligations. The Company will further take no action to penalize or terminate the employment of eligible employees for serving as a grand or trial jurors. </w:t>
      </w:r>
    </w:p>
    <w:p w14:paraId="05BA1943" w14:textId="4B49F613" w:rsidR="008A43CF" w:rsidRPr="004553AE" w:rsidRDefault="008A43CF" w:rsidP="00E84C9E">
      <w:pPr>
        <w:pStyle w:val="BodyText"/>
      </w:pPr>
    </w:p>
    <w:sectPr w:rsidR="008A43CF" w:rsidRPr="004553AE" w:rsidSect="00012A1C">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Author" w:initials="A">
    <w:p w14:paraId="73ADA8C3" w14:textId="77777777" w:rsidR="00E84C9E" w:rsidRPr="00FB49E9" w:rsidRDefault="00E84C9E" w:rsidP="00E84C9E">
      <w:pPr>
        <w:pStyle w:val="CommentText"/>
      </w:pPr>
      <w:r>
        <w:rPr>
          <w:rStyle w:val="CommentReference"/>
        </w:rPr>
        <w:annotationRef/>
      </w:r>
      <w:r>
        <w:rPr>
          <w:rStyle w:val="CommentReference"/>
        </w:rPr>
        <w:annotationRef/>
      </w:r>
      <w:r w:rsidRPr="00FB49E9">
        <w:t>NOTE FROM POLSINELLI:</w:t>
      </w:r>
      <w:r>
        <w:t xml:space="preserve"> </w:t>
      </w:r>
      <w:r w:rsidRPr="00FB49E9">
        <w:t xml:space="preserve">This policy can be customized to provide paid time off for jury duty. For example, you could add </w:t>
      </w:r>
      <w:r>
        <w:t>“</w:t>
      </w:r>
      <w:r w:rsidRPr="00FB49E9">
        <w:t>The Company will provide employees absent for jury duty with pay for up to five days, or as otherwise required by law. Exempt employees will not incur any reduction in pay for a partial week of absence due to jury or witness duty.</w:t>
      </w:r>
      <w:r>
        <w:t>”</w:t>
      </w:r>
    </w:p>
    <w:p w14:paraId="6F4CE39E" w14:textId="68303427" w:rsidR="00E84C9E" w:rsidRDefault="00E84C9E">
      <w:pPr>
        <w:pStyle w:val="CommentText"/>
      </w:pPr>
    </w:p>
  </w:comment>
  <w:comment w:id="4" w:author="Author" w:initials="A">
    <w:p w14:paraId="0E95B827" w14:textId="77777777" w:rsidR="00E84C9E" w:rsidRPr="003A428A" w:rsidRDefault="00E84C9E" w:rsidP="00E84C9E">
      <w:pPr>
        <w:pStyle w:val="CommentText"/>
      </w:pPr>
      <w:r>
        <w:rPr>
          <w:rStyle w:val="CommentReference"/>
        </w:rPr>
        <w:annotationRef/>
      </w:r>
      <w:r w:rsidRPr="003A428A">
        <w:t xml:space="preserve">NOTE FORM POLSINELLI: This term is not expressly required by Arizona law, but it is recommended as best practice. This may be modified per Company practice.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F4CE39E" w15:done="0"/>
  <w15:commentEx w15:paraId="0E95B82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F4CE39E" w16cid:durableId="2641C608"/>
  <w16cid:commentId w16cid:paraId="0E95B827" w16cid:durableId="25AF84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9B64EC" w14:textId="77777777" w:rsidR="007D532D" w:rsidRDefault="007D532D" w:rsidP="008A43CF">
      <w:r>
        <w:separator/>
      </w:r>
    </w:p>
  </w:endnote>
  <w:endnote w:type="continuationSeparator" w:id="0">
    <w:p w14:paraId="0FF988D1" w14:textId="77777777" w:rsidR="007D532D" w:rsidRDefault="007D532D" w:rsidP="008A4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7" w:name="_iDocIDField4cf01847-a46c-4f02-8948-6a92"/>
  <w:p w14:paraId="077895F3" w14:textId="0DBCCE76" w:rsidR="00E84C9E" w:rsidRDefault="00E84C9E">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1</w:instrText>
    </w:r>
    <w:r>
      <w:fldChar w:fldCharType="end"/>
    </w:r>
    <w:r>
      <w:instrText xml:space="preserve">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w:instrText>
    </w:r>
    <w:r>
      <w:fldChar w:fldCharType="begin"/>
    </w:r>
    <w:r>
      <w:rPr>
        <w:noProof/>
      </w:rPr>
      <w:instrText>DOCPROPERTY "CUS_DocIDChunk0"</w:instrText>
    </w:r>
    <w:r>
      <w:fldChar w:fldCharType="separate"/>
    </w:r>
    <w:r>
      <w:rPr>
        <w:noProof/>
      </w:rPr>
      <w:instrText>77872351.2</w:instrText>
    </w:r>
    <w:r>
      <w:fldChar w:fldCharType="end"/>
    </w:r>
    <w:r>
      <w:fldChar w:fldCharType="separate"/>
    </w:r>
    <w:r>
      <w:rPr>
        <w:noProof/>
      </w:rPr>
      <w:t>77872351.2</w:t>
    </w:r>
    <w:r>
      <w:fldChar w:fldCharType="end"/>
    </w:r>
    <w:bookmarkEnd w:id="7"/>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8" w:name="_iDocIDField651dc6d4-96e7-4fc9-a56e-0a7f"/>
  <w:p w14:paraId="6DC90736" w14:textId="553FD99A" w:rsidR="00E84C9E" w:rsidRDefault="00E84C9E">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1</w:instrText>
    </w:r>
    <w:r>
      <w:fldChar w:fldCharType="end"/>
    </w:r>
    <w:r>
      <w:instrText xml:space="preserve">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w:instrText>
    </w:r>
    <w:r>
      <w:fldChar w:fldCharType="begin"/>
    </w:r>
    <w:r>
      <w:rPr>
        <w:noProof/>
      </w:rPr>
      <w:instrText>DOCPROPERTY "CUS_DocIDChunk0"</w:instrText>
    </w:r>
    <w:r>
      <w:fldChar w:fldCharType="separate"/>
    </w:r>
    <w:r>
      <w:rPr>
        <w:noProof/>
      </w:rPr>
      <w:instrText>77872351.2</w:instrText>
    </w:r>
    <w:r>
      <w:fldChar w:fldCharType="end"/>
    </w:r>
    <w:r>
      <w:fldChar w:fldCharType="separate"/>
    </w:r>
    <w:r>
      <w:rPr>
        <w:noProof/>
      </w:rPr>
      <w:t>77872351.2</w:t>
    </w:r>
    <w:r>
      <w:fldChar w:fldCharType="end"/>
    </w:r>
    <w:bookmarkEnd w:id="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06562" w14:textId="77777777" w:rsidR="00E84C9E" w:rsidRPr="008A43CF" w:rsidRDefault="00E84C9E" w:rsidP="00EE105B">
    <w:pPr>
      <w:jc w:val="both"/>
      <w:rPr>
        <w:b/>
        <w:bCs/>
        <w:sz w:val="20"/>
        <w:szCs w:val="20"/>
      </w:rPr>
    </w:pPr>
    <w:r w:rsidRPr="008A43CF">
      <w:rPr>
        <w:b/>
        <w:bCs/>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9" w:name="_iDocIDField859e9f1e-4bc3-4f88-8dcc-3bd3"/>
  <w:p w14:paraId="025E4A8E" w14:textId="58315197" w:rsidR="00E84C9E" w:rsidRDefault="00E84C9E">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3101F5">
      <w:rPr>
        <w:noProof/>
      </w:rPr>
      <w:instrText>1</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1</w:instrText>
    </w:r>
    <w:r>
      <w:fldChar w:fldCharType="end"/>
    </w:r>
    <w:r>
      <w:instrText xml:space="preserve"> 1 0</w:instrText>
    </w:r>
    <w:r>
      <w:fldChar w:fldCharType="separate"/>
    </w:r>
    <w:r w:rsidR="003101F5">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3101F5">
      <w:instrText>1</w:instrText>
    </w:r>
    <w:r>
      <w:fldChar w:fldCharType="end"/>
    </w:r>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sidR="003101F5">
      <w:rPr>
        <w:noProof/>
      </w:rPr>
      <w:instrText>1</w:instrText>
    </w:r>
    <w:r>
      <w:fldChar w:fldCharType="end"/>
    </w:r>
    <w:r>
      <w:instrText xml:space="preserve"> = 1 1 0</w:instrText>
    </w:r>
    <w:r>
      <w:fldChar w:fldCharType="separate"/>
    </w:r>
    <w:r w:rsidR="003101F5">
      <w:rPr>
        <w:noProof/>
      </w:rPr>
      <w:instrText>1</w:instrText>
    </w:r>
    <w:r>
      <w:fldChar w:fldCharType="end"/>
    </w:r>
    <w:r>
      <w:fldChar w:fldCharType="separate"/>
    </w:r>
    <w:r w:rsidR="003101F5">
      <w:rPr>
        <w:noProof/>
      </w:rPr>
      <w:instrText>1</w:instrText>
    </w:r>
    <w:r>
      <w:fldChar w:fldCharType="end"/>
    </w:r>
    <w:r>
      <w:instrText xml:space="preserve"> = 1 </w:instrText>
    </w:r>
    <w:r>
      <w:fldChar w:fldCharType="begin"/>
    </w:r>
    <w:r>
      <w:rPr>
        <w:noProof/>
      </w:rPr>
      <w:instrText>DOCPROPERTY "CUS_DocIDChunk0"</w:instrText>
    </w:r>
    <w:r>
      <w:fldChar w:fldCharType="separate"/>
    </w:r>
    <w:r>
      <w:rPr>
        <w:noProof/>
      </w:rPr>
      <w:instrText>77872351.2</w:instrText>
    </w:r>
    <w:r>
      <w:fldChar w:fldCharType="end"/>
    </w:r>
    <w:r>
      <w:fldChar w:fldCharType="separate"/>
    </w:r>
    <w:r w:rsidR="003101F5">
      <w:rPr>
        <w:noProof/>
      </w:rPr>
      <w:t>77872351.2</w:t>
    </w:r>
    <w:r>
      <w:fldChar w:fldCharType="end"/>
    </w:r>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67C075" w14:textId="77777777" w:rsidR="007D532D" w:rsidRDefault="007D532D" w:rsidP="008A43CF">
      <w:r>
        <w:separator/>
      </w:r>
    </w:p>
  </w:footnote>
  <w:footnote w:type="continuationSeparator" w:id="0">
    <w:p w14:paraId="2A8908C3" w14:textId="77777777" w:rsidR="007D532D" w:rsidRDefault="007D532D" w:rsidP="008A4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F7C566" w14:textId="32F7861F" w:rsidR="008A43CF" w:rsidRDefault="008A43CF">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EB6CD" w14:textId="5CE12B4D" w:rsidR="008A43CF" w:rsidRDefault="008A43CF">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B93B3" w14:textId="6A860841" w:rsidR="008A43CF" w:rsidRDefault="008A43CF">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F859C4"/>
    <w:multiLevelType w:val="multilevel"/>
    <w:tmpl w:val="D8FCD0A6"/>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060"/>
    <w:rsid w:val="00012A1C"/>
    <w:rsid w:val="00020AF1"/>
    <w:rsid w:val="000A4060"/>
    <w:rsid w:val="002B239C"/>
    <w:rsid w:val="003101F5"/>
    <w:rsid w:val="00335133"/>
    <w:rsid w:val="003424AF"/>
    <w:rsid w:val="00352D90"/>
    <w:rsid w:val="00383BAA"/>
    <w:rsid w:val="003F2B50"/>
    <w:rsid w:val="004553AE"/>
    <w:rsid w:val="007D532D"/>
    <w:rsid w:val="008A43CF"/>
    <w:rsid w:val="00A156D6"/>
    <w:rsid w:val="00AF4B32"/>
    <w:rsid w:val="00C0488A"/>
    <w:rsid w:val="00E57948"/>
    <w:rsid w:val="00E84C9E"/>
    <w:rsid w:val="00F77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5F4C8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AF1"/>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qFormat/>
    <w:rsid w:val="00E84C9E"/>
    <w:pPr>
      <w:keepNext/>
      <w:keepLines/>
      <w:tabs>
        <w:tab w:val="num" w:pos="720"/>
      </w:tabs>
      <w:spacing w:after="240"/>
      <w:ind w:left="720" w:hanging="720"/>
      <w:jc w:val="both"/>
      <w:outlineLvl w:val="0"/>
    </w:pPr>
    <w:rPr>
      <w:b/>
      <w:caps/>
      <w:u w:val="single"/>
    </w:rPr>
  </w:style>
  <w:style w:type="paragraph" w:styleId="Heading3">
    <w:name w:val="heading 3"/>
    <w:basedOn w:val="Normal"/>
    <w:next w:val="Normal"/>
    <w:link w:val="Heading3Char"/>
    <w:unhideWhenUsed/>
    <w:qFormat/>
    <w:rsid w:val="00E84C9E"/>
    <w:pPr>
      <w:keepNext/>
      <w:keepLines/>
      <w:widowControl w:val="0"/>
      <w:tabs>
        <w:tab w:val="num" w:pos="2880"/>
      </w:tabs>
      <w:spacing w:after="240"/>
      <w:ind w:left="720"/>
      <w:outlineLvl w:val="2"/>
    </w:pPr>
    <w:rPr>
      <w:rFonts w:cs="Arial"/>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4553AE"/>
    <w:pPr>
      <w:widowControl w:val="0"/>
      <w:spacing w:after="240"/>
      <w:ind w:firstLine="720"/>
      <w:jc w:val="both"/>
    </w:pPr>
  </w:style>
  <w:style w:type="character" w:customStyle="1" w:styleId="BodyTextChar">
    <w:name w:val="Body Text Char"/>
    <w:aliases w:val="bt Char"/>
    <w:basedOn w:val="DefaultParagraphFont"/>
    <w:link w:val="BodyText"/>
    <w:rsid w:val="004553AE"/>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paragraph" w:customStyle="1" w:styleId="Pleading1L1">
    <w:name w:val="Pleading1_L1"/>
    <w:basedOn w:val="Normal"/>
    <w:next w:val="BodyText"/>
    <w:rsid w:val="000A4060"/>
    <w:pPr>
      <w:keepNext/>
      <w:keepLines/>
      <w:widowControl w:val="0"/>
      <w:numPr>
        <w:numId w:val="1"/>
      </w:numPr>
      <w:spacing w:after="240"/>
      <w:outlineLvl w:val="0"/>
    </w:pPr>
    <w:rPr>
      <w:rFonts w:ascii="Arial" w:hAnsi="Arial" w:cs="Arial"/>
      <w:b/>
      <w:caps/>
      <w:sz w:val="32"/>
      <w:szCs w:val="32"/>
    </w:rPr>
  </w:style>
  <w:style w:type="paragraph" w:customStyle="1" w:styleId="Pleading1L2">
    <w:name w:val="Pleading1_L2"/>
    <w:basedOn w:val="Pleading1L1"/>
    <w:next w:val="BodyText"/>
    <w:link w:val="Pleading1L2Char"/>
    <w:rsid w:val="000A4060"/>
    <w:pPr>
      <w:numPr>
        <w:ilvl w:val="1"/>
      </w:numPr>
      <w:outlineLvl w:val="1"/>
    </w:pPr>
    <w:rPr>
      <w:caps w:val="0"/>
      <w:sz w:val="28"/>
      <w:szCs w:val="28"/>
    </w:rPr>
  </w:style>
  <w:style w:type="character" w:customStyle="1" w:styleId="Pleading1L2Char">
    <w:name w:val="Pleading1_L2 Char"/>
    <w:basedOn w:val="BodyTextChar"/>
    <w:link w:val="Pleading1L2"/>
    <w:rsid w:val="000A4060"/>
    <w:rPr>
      <w:rFonts w:ascii="Arial" w:hAnsi="Arial" w:cs="Arial"/>
      <w:b/>
      <w:sz w:val="28"/>
      <w:szCs w:val="28"/>
    </w:rPr>
  </w:style>
  <w:style w:type="paragraph" w:customStyle="1" w:styleId="Pleading1L3">
    <w:name w:val="Pleading1_L3"/>
    <w:basedOn w:val="Pleading1L2"/>
    <w:next w:val="BodyText"/>
    <w:rsid w:val="000A4060"/>
    <w:pPr>
      <w:numPr>
        <w:ilvl w:val="2"/>
      </w:numPr>
      <w:outlineLvl w:val="2"/>
    </w:pPr>
    <w:rPr>
      <w:i/>
      <w:sz w:val="24"/>
      <w:szCs w:val="24"/>
    </w:rPr>
  </w:style>
  <w:style w:type="paragraph" w:customStyle="1" w:styleId="Pleading1L4">
    <w:name w:val="Pleading1_L4"/>
    <w:basedOn w:val="Pleading1L3"/>
    <w:next w:val="BodyText"/>
    <w:rsid w:val="000A4060"/>
    <w:pPr>
      <w:numPr>
        <w:ilvl w:val="3"/>
      </w:numPr>
      <w:tabs>
        <w:tab w:val="clear" w:pos="2880"/>
      </w:tabs>
      <w:ind w:left="720" w:firstLine="0"/>
      <w:outlineLvl w:val="3"/>
    </w:pPr>
  </w:style>
  <w:style w:type="paragraph" w:customStyle="1" w:styleId="Pleading1L5">
    <w:name w:val="Pleading1_L5"/>
    <w:basedOn w:val="Pleading1L4"/>
    <w:next w:val="BodyText"/>
    <w:rsid w:val="000A4060"/>
    <w:pPr>
      <w:numPr>
        <w:ilvl w:val="4"/>
      </w:numPr>
      <w:outlineLvl w:val="4"/>
    </w:pPr>
  </w:style>
  <w:style w:type="paragraph" w:customStyle="1" w:styleId="Pleading1L6">
    <w:name w:val="Pleading1_L6"/>
    <w:basedOn w:val="Pleading1L5"/>
    <w:next w:val="BodyText"/>
    <w:rsid w:val="000A4060"/>
    <w:pPr>
      <w:numPr>
        <w:ilvl w:val="5"/>
      </w:numPr>
      <w:outlineLvl w:val="5"/>
    </w:pPr>
    <w:rPr>
      <w:b w:val="0"/>
    </w:rPr>
  </w:style>
  <w:style w:type="paragraph" w:customStyle="1" w:styleId="Pleading1L7">
    <w:name w:val="Pleading1_L7"/>
    <w:basedOn w:val="Pleading1L6"/>
    <w:next w:val="BodyText"/>
    <w:rsid w:val="000A4060"/>
    <w:pPr>
      <w:numPr>
        <w:ilvl w:val="6"/>
      </w:numPr>
      <w:outlineLvl w:val="6"/>
    </w:pPr>
  </w:style>
  <w:style w:type="paragraph" w:customStyle="1" w:styleId="Pleading1L8">
    <w:name w:val="Pleading1_L8"/>
    <w:basedOn w:val="Pleading1L7"/>
    <w:next w:val="BodyText"/>
    <w:rsid w:val="000A4060"/>
    <w:pPr>
      <w:numPr>
        <w:ilvl w:val="7"/>
      </w:numPr>
      <w:outlineLvl w:val="7"/>
    </w:pPr>
  </w:style>
  <w:style w:type="paragraph" w:customStyle="1" w:styleId="Pleading1L9">
    <w:name w:val="Pleading1_L9"/>
    <w:basedOn w:val="Pleading1L8"/>
    <w:next w:val="BodyText"/>
    <w:rsid w:val="000A4060"/>
    <w:pPr>
      <w:numPr>
        <w:ilvl w:val="8"/>
      </w:numPr>
      <w:outlineLvl w:val="8"/>
    </w:pPr>
  </w:style>
  <w:style w:type="paragraph" w:customStyle="1" w:styleId="DocID">
    <w:name w:val="DocID"/>
    <w:basedOn w:val="Footer"/>
    <w:next w:val="Footer"/>
    <w:link w:val="DocIDChar"/>
    <w:rsid w:val="00E84C9E"/>
    <w:pPr>
      <w:tabs>
        <w:tab w:val="clear" w:pos="4680"/>
        <w:tab w:val="clear" w:pos="9360"/>
      </w:tabs>
    </w:pPr>
    <w:rPr>
      <w:sz w:val="16"/>
      <w:szCs w:val="20"/>
      <w:lang w:val="en-US" w:eastAsia="en-US"/>
    </w:rPr>
  </w:style>
  <w:style w:type="character" w:customStyle="1" w:styleId="DocIDChar">
    <w:name w:val="DocID Char"/>
    <w:basedOn w:val="DefaultParagraphFont"/>
    <w:link w:val="DocID"/>
    <w:rsid w:val="00E84C9E"/>
    <w:rPr>
      <w:rFonts w:ascii="Times New Roman" w:hAnsi="Times New Roman" w:cs="Times New Roman"/>
      <w:sz w:val="16"/>
      <w:szCs w:val="20"/>
      <w:lang w:val="en-US" w:eastAsia="en-US"/>
    </w:rPr>
  </w:style>
  <w:style w:type="paragraph" w:styleId="Title">
    <w:name w:val="Title"/>
    <w:basedOn w:val="Normal"/>
    <w:next w:val="Normal"/>
    <w:link w:val="TitleChar"/>
    <w:uiPriority w:val="10"/>
    <w:qFormat/>
    <w:rsid w:val="004553AE"/>
    <w:pPr>
      <w:widowControl w:val="0"/>
      <w:tabs>
        <w:tab w:val="left" w:pos="1440"/>
      </w:tabs>
      <w:spacing w:after="240"/>
      <w:jc w:val="center"/>
      <w:outlineLvl w:val="1"/>
    </w:pPr>
    <w:rPr>
      <w:b/>
    </w:rPr>
  </w:style>
  <w:style w:type="character" w:customStyle="1" w:styleId="TitleChar">
    <w:name w:val="Title Char"/>
    <w:basedOn w:val="DefaultParagraphFont"/>
    <w:link w:val="Title"/>
    <w:uiPriority w:val="10"/>
    <w:rsid w:val="004553AE"/>
    <w:rPr>
      <w:rFonts w:ascii="Times New Roman" w:hAnsi="Times New Roman" w:cs="Times New Roman"/>
      <w:b/>
      <w:sz w:val="24"/>
      <w:szCs w:val="24"/>
    </w:rPr>
  </w:style>
  <w:style w:type="paragraph" w:styleId="BalloonText">
    <w:name w:val="Balloon Text"/>
    <w:basedOn w:val="Normal"/>
    <w:link w:val="BalloonTextChar"/>
    <w:uiPriority w:val="99"/>
    <w:semiHidden/>
    <w:unhideWhenUsed/>
    <w:rsid w:val="00F775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75E7"/>
    <w:rPr>
      <w:rFonts w:ascii="Segoe UI" w:hAnsi="Segoe UI" w:cs="Segoe UI"/>
      <w:sz w:val="18"/>
      <w:szCs w:val="18"/>
    </w:rPr>
  </w:style>
  <w:style w:type="character" w:styleId="CommentReference">
    <w:name w:val="annotation reference"/>
    <w:basedOn w:val="DefaultParagraphFont"/>
    <w:unhideWhenUsed/>
    <w:rsid w:val="00E84C9E"/>
    <w:rPr>
      <w:sz w:val="16"/>
      <w:szCs w:val="16"/>
    </w:rPr>
  </w:style>
  <w:style w:type="paragraph" w:styleId="CommentText">
    <w:name w:val="annotation text"/>
    <w:basedOn w:val="Normal"/>
    <w:link w:val="CommentTextChar"/>
    <w:unhideWhenUsed/>
    <w:rsid w:val="00E84C9E"/>
    <w:rPr>
      <w:sz w:val="20"/>
      <w:szCs w:val="20"/>
    </w:rPr>
  </w:style>
  <w:style w:type="character" w:customStyle="1" w:styleId="CommentTextChar">
    <w:name w:val="Comment Text Char"/>
    <w:basedOn w:val="DefaultParagraphFont"/>
    <w:link w:val="CommentText"/>
    <w:rsid w:val="00E84C9E"/>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84C9E"/>
    <w:rPr>
      <w:b/>
      <w:bCs/>
    </w:rPr>
  </w:style>
  <w:style w:type="character" w:customStyle="1" w:styleId="CommentSubjectChar">
    <w:name w:val="Comment Subject Char"/>
    <w:basedOn w:val="CommentTextChar"/>
    <w:link w:val="CommentSubject"/>
    <w:uiPriority w:val="99"/>
    <w:semiHidden/>
    <w:rsid w:val="00E84C9E"/>
    <w:rPr>
      <w:rFonts w:ascii="Times New Roman" w:hAnsi="Times New Roman" w:cs="Times New Roman"/>
      <w:b/>
      <w:bCs/>
      <w:sz w:val="20"/>
      <w:szCs w:val="20"/>
    </w:rPr>
  </w:style>
  <w:style w:type="character" w:customStyle="1" w:styleId="Heading1Char">
    <w:name w:val="Heading 1 Char"/>
    <w:basedOn w:val="DefaultParagraphFont"/>
    <w:link w:val="Heading1"/>
    <w:rsid w:val="00E84C9E"/>
    <w:rPr>
      <w:rFonts w:ascii="Times New Roman" w:hAnsi="Times New Roman" w:cs="Times New Roman"/>
      <w:b/>
      <w:caps/>
      <w:sz w:val="24"/>
      <w:szCs w:val="24"/>
      <w:u w:val="single"/>
    </w:rPr>
  </w:style>
  <w:style w:type="character" w:customStyle="1" w:styleId="Heading3Char">
    <w:name w:val="Heading 3 Char"/>
    <w:basedOn w:val="DefaultParagraphFont"/>
    <w:link w:val="Heading3"/>
    <w:rsid w:val="00E84C9E"/>
    <w:rPr>
      <w:rFonts w:ascii="Times New Roman" w:hAnsi="Times New Roman" w:cs="Arial"/>
      <w:i/>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CD85D40A-EC9C-4F1C-8EB5-20A03B386B76}"/>
</file>

<file path=customXml/itemProps2.xml><?xml version="1.0" encoding="utf-8"?>
<ds:datastoreItem xmlns:ds="http://schemas.openxmlformats.org/officeDocument/2006/customXml" ds:itemID="{B1F4B234-91C7-4199-AB41-8E618465ECBE}"/>
</file>

<file path=customXml/itemProps3.xml><?xml version="1.0" encoding="utf-8"?>
<ds:datastoreItem xmlns:ds="http://schemas.openxmlformats.org/officeDocument/2006/customXml" ds:itemID="{A6EBF8D6-FA42-4427-A42F-A0DBFDD714F4}"/>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1877</Characters>
  <Application>Microsoft Office Word</Application>
  <DocSecurity>0</DocSecurity>
  <Lines>15</Lines>
  <Paragraphs>4</Paragraphs>
  <ScaleCrop>false</ScaleCrop>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2022-06-01T15:04:00Z</dcterms:created>
  <dcterms:modified xsi:type="dcterms:W3CDTF">2022-06-01T15:05:00Z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3733200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