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28FE2B4E" w:rsidRDefault="006D69EE" w14:paraId="6EFE80E6" w14:noSpellErr="1" w14:textId="53E4C76D">
      <w:pPr>
        <w:rPr>
          <w:rFonts w:ascii="Calibri" w:hAnsi="Calibri" w:eastAsia="Calibri" w:cs="Calibri" w:asciiTheme="minorAscii" w:hAnsiTheme="minorAscii" w:eastAsiaTheme="minorAscii" w:cstheme="minorAscii"/>
          <w:sz w:val="40"/>
          <w:szCs w:val="40"/>
        </w:rPr>
      </w:pPr>
    </w:p>
    <w:p w:rsidR="66E069E4" w:rsidP="28FE2B4E" w:rsidRDefault="66E069E4" w14:paraId="7B0B2467" w14:textId="5FE58C60">
      <w:pPr>
        <w:pStyle w:val="Title"/>
        <w:keepNext w:val="1"/>
        <w:spacing w:after="0"/>
        <w:jc w:val="center"/>
        <w:rPr>
          <w:rFonts w:ascii="Times New Roman" w:hAnsi="Times New Roman" w:eastAsia="Times New Roman" w:cs="Times New Roman"/>
          <w:b w:val="1"/>
          <w:bCs w:val="1"/>
          <w:i w:val="0"/>
          <w:iCs w:val="0"/>
          <w:caps w:val="1"/>
          <w:noProof w:val="0"/>
          <w:color w:val="000000" w:themeColor="text1" w:themeTint="FF" w:themeShade="FF"/>
          <w:sz w:val="24"/>
          <w:szCs w:val="24"/>
          <w:lang w:val="en-IN"/>
        </w:rPr>
      </w:pPr>
      <w:r w:rsidRPr="28FE2B4E" w:rsidR="66E069E4">
        <w:rPr>
          <w:rFonts w:ascii="Times New Roman" w:hAnsi="Times New Roman" w:eastAsia="Times New Roman" w:cs="Times New Roman"/>
          <w:b w:val="1"/>
          <w:bCs w:val="1"/>
          <w:i w:val="0"/>
          <w:iCs w:val="0"/>
          <w:caps w:val="1"/>
          <w:noProof w:val="0"/>
          <w:color w:val="000000" w:themeColor="text1" w:themeTint="FF" w:themeShade="FF"/>
          <w:sz w:val="24"/>
          <w:szCs w:val="24"/>
          <w:lang w:val="en-US"/>
        </w:rPr>
        <w:t xml:space="preserve">MICHIGAN CAREGIVER Confidentiality </w:t>
      </w:r>
    </w:p>
    <w:p w:rsidR="66E069E4" w:rsidP="28FE2B4E" w:rsidRDefault="66E069E4" w14:paraId="79BA4A61" w14:textId="6636EE21">
      <w:pPr>
        <w:pStyle w:val="Title"/>
        <w:keepNext w:val="1"/>
        <w:spacing w:after="240"/>
        <w:jc w:val="center"/>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IN"/>
        </w:rPr>
      </w:pPr>
      <w:r w:rsidRPr="28FE2B4E" w:rsidR="66E069E4">
        <w:rPr>
          <w:rFonts w:ascii="Times New Roman" w:hAnsi="Times New Roman" w:eastAsia="Times New Roman" w:cs="Times New Roman"/>
          <w:b w:val="1"/>
          <w:bCs w:val="1"/>
          <w:i w:val="0"/>
          <w:iCs w:val="0"/>
          <w:caps w:val="1"/>
          <w:noProof w:val="0"/>
          <w:color w:val="000000" w:themeColor="text1" w:themeTint="FF" w:themeShade="FF"/>
          <w:sz w:val="24"/>
          <w:szCs w:val="24"/>
          <w:lang w:val="en-US"/>
        </w:rPr>
        <w:t>AND Non</w:t>
      </w:r>
      <w:r w:rsidRPr="28FE2B4E" w:rsidR="66E069E4">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US"/>
        </w:rPr>
        <w:t>-</w:t>
      </w:r>
      <w:r w:rsidRPr="28FE2B4E" w:rsidR="66E069E4">
        <w:rPr>
          <w:rFonts w:ascii="Times New Roman" w:hAnsi="Times New Roman" w:eastAsia="Times New Roman" w:cs="Times New Roman"/>
          <w:b w:val="1"/>
          <w:bCs w:val="1"/>
          <w:i w:val="0"/>
          <w:iCs w:val="0"/>
          <w:caps w:val="1"/>
          <w:noProof w:val="0"/>
          <w:color w:val="000000" w:themeColor="text1" w:themeTint="FF" w:themeShade="FF"/>
          <w:sz w:val="24"/>
          <w:szCs w:val="24"/>
          <w:lang w:val="en-US"/>
        </w:rPr>
        <w:t>SOLICITATION Agreement</w:t>
      </w:r>
    </w:p>
    <w:p w:rsidR="66E069E4" w:rsidP="1B7819B4" w:rsidRDefault="66E069E4" w14:paraId="1692432C" w14:textId="14538F11">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This Caregiver Confidentiality, Non-Compete, and Non-Solicitation Agreement (this “</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Agreement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is made by and between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Vntage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Grace</w:t>
      </w:r>
      <w:r w:rsidRPr="1B7819B4" w:rsidR="3D369A4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Company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_______________________</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Employee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this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____</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day of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_______________________</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20</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___</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and shall become effective immediately upon Employee’s employment with the Company (the “</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Effective Date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Company and Employee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sometimes</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referred to in this Agreement individually as a “</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Party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and together as the “</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Parties</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66E069E4" w:rsidP="1B7819B4" w:rsidRDefault="66E069E4" w14:paraId="34FAA255" w14:textId="34ACCA97">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 consideration of the employment of Employee by the Company, and in further consideration of the promises and commitments contained in this Agreement, the receipt and sufficiency of which is hereby acknowledged, Employee and the Company agree to execute and be bound by this Agreement as follows:</w:t>
      </w:r>
    </w:p>
    <w:p w:rsidR="66E069E4" w:rsidP="1B7819B4" w:rsidRDefault="66E069E4" w14:paraId="58281F25" w14:textId="5D7CCD15">
      <w:pPr>
        <w:pStyle w:val="Heading1"/>
        <w:keepNext w:val="1"/>
        <w:spacing w:after="240" w:line="276"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8"/>
          <w:szCs w:val="28"/>
          <w:u w:val="single"/>
          <w:lang w:val="en-US"/>
        </w:rPr>
        <w:t>DEFINITIONS</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w:t>
      </w:r>
      <w:r w:rsidRPr="1B7819B4" w:rsidR="66E069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following definitions are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established</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for the purposes of this Agreement:</w:t>
      </w:r>
    </w:p>
    <w:p w:rsidR="66E069E4" w:rsidP="1B7819B4" w:rsidRDefault="66E069E4" w14:paraId="0C3A60D3" w14:textId="48C1BFF7">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Company Business</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any business that is of a character and concept similar to, or provides the same or similar services as the Company and its subsidiaries and successors (including, but not limited to, the provision of non-medical homecare and companionship services); and (ii) any services Employee has provided to a Restricted Client (as this term is defined below) on behalf of the Company during the Look Back Period (as this term is defined below).</w:t>
      </w:r>
    </w:p>
    <w:p w:rsidR="66E069E4" w:rsidP="1B7819B4" w:rsidRDefault="66E069E4" w14:paraId="5B96AFA9" w14:textId="0507FBB1">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Confidential Information</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w:t>
      </w:r>
    </w:p>
    <w:p w:rsidR="66E069E4" w:rsidP="1B7819B4" w:rsidRDefault="66E069E4" w14:paraId="57BCE2D1" w14:textId="6623F2B9">
      <w:pPr>
        <w:pStyle w:val="Heading3"/>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All ideas, information and materials, tangible or intangible, not generally known to the public, relating in any manner to the Company Business, its products and services (including all Trade Secrets, as this term is defined below), its officers, directors, employees and contractors, its actual and prospective clients, vendors and suppliers, referral sources, and all others with whom it does business, its financial information, including, without limitation, revenue sources, profit margins, pricing data, sales information, commissionable amounts payable with respect to sales revenue, operating income, operating expenses, gross profit charts, and financial statements, that Employee learns or acquires during Employee’s employment with the Company;</w:t>
      </w:r>
    </w:p>
    <w:p w:rsidR="66E069E4" w:rsidP="1B7819B4" w:rsidRDefault="66E069E4" w14:paraId="3DB9F001" w14:textId="34F5FA21">
      <w:pPr>
        <w:pStyle w:val="Heading3"/>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All non-public information of any person or entity owned by, controlled by, or affiliated with the Company, and the non-public information of any other person or entity to whom or which the Company owes a duty of confidentiality including the Company’s clients;</w:t>
      </w:r>
    </w:p>
    <w:p w:rsidR="66E069E4" w:rsidP="1B7819B4" w:rsidRDefault="66E069E4" w14:paraId="667512BD" w14:textId="0A9EBDD6">
      <w:pPr>
        <w:pStyle w:val="Heading3"/>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Without limiting the scope of “Confidential Information,” examples of Confidential Information include: manuals, documents, computer programs and software used by the Company, all formulas or processes, users manuals, compilations of technical, financial, legal or other data, customer or prospective customer lists, vendor and supplier lists, customer, client, supplier or vendor contact information, business referral sources and prospective business referral sources, specifications, designs, devices, inventions, processes, business or marketing plans or strategies, pricing information, information regarding the identity of the Company’s designs, mock-ups, prototypes, source code, passwords, and works in progress, all other research and development information, forecasts, financial information, and all other technical or business information including all trade secrets. “Confidential Information” also includes the Company’s names, practices, and account records of clients, the Company’s methods and means of doing business, information located on any Company sites for the sharing and dissemination internally of business information on a need-to-know basis, all policies, procedures, and methodologies (including all employee handbooks or manuals), caregiver identities and contact information, business operating plans, client contracts, care management plans, technical know-how, patent disclosures or patent applications, marketing and business development plans, strategic business plans, as-yet undisclosed business plans, products, and services, research, development, manufacturing, transaction reports, historical reports, satisfaction surveys, demographic or economic data and sales plans, information regarding Company employees and caregivers (including contact information and other private data and information), and any information of the type described above that the Company has a legal obligation to treat as confidential, or which the Company treats as proprietary or designates as confidential, whether or not owned or developed by</w:t>
      </w:r>
      <w:r w:rsidRPr="1B7819B4" w:rsidR="66E069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Company; and</w:t>
      </w:r>
    </w:p>
    <w:p w:rsidR="66E069E4" w:rsidP="1B7819B4" w:rsidRDefault="66E069E4" w14:paraId="3DF09248" w14:textId="65AA6CEE">
      <w:pPr>
        <w:pStyle w:val="Heading3"/>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Confidential Information does </w:t>
      </w: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not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include: (a) publicly available information or information that is generally known and used within the industry or industries in which the Company engages in Company Business; (b) information that becomes publicly known through lawful means and without breach of this Agreement or a similar agreement binding on a third-party; (c) information that was rightfully in Employee’s possession or part of Employee’s general knowledge prior to Employee’s employment by the Company, (d) information disclosed to Employee without confidential or proprietary restrictions by a third-party who rightfully possesses the information, ideas, or materials (without confidential or proprietary restrictions); (e) Employee’s general knowledge and skills; (f) information lawfully acquired by a non-management employee about wages, hours or other terms and conditions of non-management employees if used by them for purposes protected by §7 of the National Labor Relations Act (the “NLRA”) such as joining or forming a union, engaging in collective bargaining, or engaging in other concerted activity for their mutual aid or protection (but information in the Company’s non-public and confidential information, records and files, including all personnel or Employee information, represents Proprietary Information subject to this Agreement); and (g) information discussed or disclosed about a sexual assault dispute or sexual harassment dispute including the existence of a settlement involving such conduct, or information regarding a sexual assault dispute or sexual harassment dispute covered by the terms and conditions of the Agreement.</w:t>
      </w:r>
    </w:p>
    <w:p w:rsidR="66E069E4" w:rsidP="1B7819B4" w:rsidRDefault="66E069E4" w14:paraId="6A58BC32" w14:textId="73B7E200">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Look Back Period</w:t>
      </w:r>
      <w:r w:rsidRPr="1B7819B4" w:rsidR="66E069E4">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the last two years of Employee’s employment with Company. </w:t>
      </w:r>
    </w:p>
    <w:p w:rsidR="66E069E4" w:rsidP="1B7819B4" w:rsidRDefault="66E069E4" w14:paraId="16A6128D" w14:textId="6D802572">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Material Contact</w:t>
      </w:r>
      <w:r w:rsidRPr="1B7819B4" w:rsidR="66E069E4">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contact between Employee and each person or entity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with whom or which Employee dealt on behalf of the Company during the Look Back Period; (ii) whose dealings with the Company Employee coordinated or supervised during the Look Back Period; or (iii) who provided or received products or services to or from the Company, the provision of which results in commissions, earnings, or other direct compensation to Employee, during the Look Back Period.</w:t>
      </w:r>
    </w:p>
    <w:p w:rsidR="66E069E4" w:rsidP="1B7819B4" w:rsidRDefault="66E069E4" w14:paraId="4CBE638F" w14:textId="3B6EC55A">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Recipient Material</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all digital files (including data and media files) documents, records, notebooks, memoranda, notes, records, reports, manuals, books, papers, letters, client lists, prospective client lists, vendor lists, contracts, software programs, computers, other devices such as cellphones and tablets, information and records, drafts of instructions, guides and manuals, and other documentation (whether in draft or final form, and whether written on paper or digital file), and other sales or financial information and aids relating to Company’s business, and any and all other documents containing Confidential Information, including all existing copies or extractions thereof, furnished to Employee by any representative of Company or otherwise acquired or developed by Employee in connection with Employee’s association with Company, whether prepared by Employee or others.</w:t>
      </w:r>
    </w:p>
    <w:p w:rsidR="66E069E4" w:rsidP="1B7819B4" w:rsidRDefault="66E069E4" w14:paraId="662D509C" w14:textId="54CA280D">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Referral Source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a person or entity who has provided client referrals to the Company during the Look Back Period, including, but not limited to, any physician, surgeon, medical doctor, doctor of osteopathy, nurse, therapist, hospitalist, discharge planner, volunteer, patient family member, colleague, medical director, assistant or associate medical director, health care provider, or representative of any senior living facility (inclusive of assisted living facilities, independent living facilities, continuing care retirement communities, nursing homes, rehabilitation facilities or skilled nursing facilities) who orders, refers, or arranges for the provision of in-home senior care services with Company, or any nursing or clerical staff under the supervision of the foregoing.</w:t>
      </w:r>
    </w:p>
    <w:p w:rsidR="66E069E4" w:rsidP="1B7819B4" w:rsidRDefault="66E069E4" w14:paraId="3CBCC62A" w14:textId="7BFAF161">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Restricted Client</w:t>
      </w:r>
      <w:r w:rsidRPr="1B7819B4" w:rsidR="66E069E4">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each client, customer, client’s or customer’s family member, or guardian/power of attorney/other reasonable person with whom Employee has had Material Contact or about whom Employee obtained Confidential Information during the Look Back Period.</w:t>
      </w:r>
    </w:p>
    <w:p w:rsidR="66E069E4" w:rsidP="1B7819B4" w:rsidRDefault="66E069E4" w14:paraId="1D21B4C2" w14:textId="2F8641B8">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estricted Referral Source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a Referral Source with whom Employee has had Material Contact or about whom Employee obtained Confidential Information during the Look Back Period.</w:t>
      </w:r>
    </w:p>
    <w:p w:rsidR="66E069E4" w:rsidP="1B7819B4" w:rsidRDefault="66E069E4" w14:paraId="5A27D075" w14:textId="061062C7">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Restricted Personnel</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any employee, independent contractor, member, or service provider of the Company with whom Employee had contact, knowledge of, or association with during the Look Back Period.</w:t>
      </w:r>
    </w:p>
    <w:p w:rsidR="66E069E4" w:rsidP="1B7819B4" w:rsidRDefault="66E069E4" w14:paraId="19CBF324" w14:textId="563762A6">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Trade Secret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means all non-public forms and types of financial, business, scientific, technical, economic, or engineering information, including patterns, plans, compilations, program devices, formulas, designs, prototypes, methods, techniques, processes, procedures, programs, or codes, whether tangible or intangible, and whether or how stored, compiled, or memorialized physically, electronically, graphically, photographically, or in writing, that the Company considers confidential and valuable and which provide Company with a competitive advantage because the information is not generally known and not readily ascertainable by proper means.</w:t>
      </w:r>
    </w:p>
    <w:p w:rsidR="66E069E4" w:rsidP="1B7819B4" w:rsidRDefault="66E069E4" w14:paraId="0A4CA396" w14:textId="0C389574">
      <w:pPr>
        <w:pStyle w:val="Heading1"/>
        <w:keepNext w:val="1"/>
        <w:spacing w:after="24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8"/>
          <w:szCs w:val="28"/>
          <w:u w:val="single"/>
          <w:lang w:val="en-US"/>
        </w:rPr>
        <w:t>REQUIREMENTS OF EMPLOYEE</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w:t>
      </w:r>
    </w:p>
    <w:p w:rsidR="66E069E4" w:rsidP="1B7819B4" w:rsidRDefault="66E069E4" w14:paraId="76913583" w14:textId="25799F68">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Special Relationship of Trust and Duty of Loyalty</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 acknowledges and agrees that Employee will not acquire any interest in the Confidential Information (including Trade Secrets), other than the right to utilize them in the course of Employee’s employment with the Company.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acknowledges and agrees that </w:t>
      </w:r>
      <w:r w:rsidRPr="1B7819B4" w:rsidR="61084C7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Company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is placing Employee in a special position of trust and confidence. In reliance upon the protective covenants in this Agreement, </w:t>
      </w:r>
      <w:r w:rsidRPr="1B7819B4" w:rsidR="32FC4DE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Company will provide Employee with one or more of the following: items of Confidential Information (which may include Trade Secrets); involvement in developing goodwill with clients and referral sources; and/or specialized training related to the Company Business and/or Company. </w:t>
      </w:r>
      <w:r w:rsidRPr="1B7819B4" w:rsidR="273C212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Employees agree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use these advantages of employment to further the Company Business and not to knowingly cause harm to </w:t>
      </w:r>
      <w:r w:rsidRPr="1B7819B4" w:rsidR="4784A99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Company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 recognizes and agrees that Company would not be providing these benefits of employment in the absence of Employee’s promises contained herein.</w:t>
      </w:r>
    </w:p>
    <w:p w:rsidR="66E069E4" w:rsidP="1B7819B4" w:rsidRDefault="66E069E4" w14:paraId="7F3361C5" w14:textId="6595EDBB">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At-Will Employment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understands and agrees that nothing in this Agreement promises or guarantees that Employee’s employment with the Company will continue for any specified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time period</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Unless Employee and the Company have otherwise entered into an express, written employment contract or agreement for a specified term, Employee and the Company acknowledge and agree that: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Employee’s employment with the Company is and shall be at all times on an at-will basis, and the Company or Employee may terminate Employee’s employment at any time, for any reason, with or without cause or advance notice; (ii) nothing in this Agreement or in the</w:t>
      </w:r>
      <w:r w:rsidRPr="1B7819B4" w:rsidR="66E069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Company’s employee manuals, handbooks or other written materials, and no oral statements or representations of any Company officer, director, agent or employee, create or are intended to create an express or implied contract for employment or continuing employment; (iii) nothing in this Agreement obligates the Company to hire, retain or promote Employee; (iv) all definitions, terms and conditions of this Agreement apply for purposes of this Agreement and for no other purpose, and do not alter or otherwise effect the at-will status of Employee’s employment with the Company; and (v) no representative of the Company has any authority to enter into any express or implied, oral or written agreements that are contrary to the terms and conditions of this Agreement or to enter into any express or implied contracts for employment (other than for at-will employment) except for any authorized senior officer of Company and any agreement between Employee and the authorized senior officer of Company must be in writing and signed by Employee and the authorized senior officer of Company.</w:t>
      </w:r>
    </w:p>
    <w:p w:rsidR="66E069E4" w:rsidP="1B7819B4" w:rsidRDefault="66E069E4" w14:paraId="6661B66F" w14:textId="05C49475">
      <w:pPr>
        <w:pStyle w:val="Heading1"/>
        <w:keepNext w:val="1"/>
        <w:spacing w:after="24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8"/>
          <w:szCs w:val="28"/>
          <w:u w:val="single"/>
          <w:lang w:val="en-US"/>
        </w:rPr>
        <w:t>NON-DISCLOSURE AND RETURN OF CONFIDENTIAL INFORMATION</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en-US"/>
        </w:rPr>
        <w:t>.</w:t>
      </w:r>
    </w:p>
    <w:p w:rsidR="66E069E4" w:rsidP="1B7819B4" w:rsidRDefault="66E069E4" w14:paraId="3F6B2F3C" w14:textId="1236F51F">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Acknowledgments</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acknowledges that: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Company Business is both highly specialized and competitive, (ii) the Company’s Confidential Information (as well as its Trade Secrets), which include management and marketing systems and documents, training methods and marketing materials, are not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generally known</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or readily ascertainable by, the public or the Company’s competitors. </w:t>
      </w:r>
      <w:r w:rsidRPr="1B7819B4" w:rsidR="57BF06B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Employees understand</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that the misappropriation or unauthorized disclosure of such information is prohibited and will cause the Company irreparable harm.</w:t>
      </w:r>
    </w:p>
    <w:p w:rsidR="66E069E4" w:rsidP="1B7819B4" w:rsidRDefault="66E069E4" w14:paraId="4D017FFA" w14:textId="35784CA4">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Non-Disclosure.</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 acknowledges and agrees that the Confidential Information (including Trade Secrets) are proprietary to the Company and are disclosed to Employees on the condition that Employee agrees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not to use the Confidential Information (including Trade Secrets) for any purpose other than for the benefit of the Company as required by Employee’s authorized duties for the Company; (ii) to hold in trust and to maintain the absolute confidentiality of the Confidential Information (including Trade Secrets) during and after Employee’s employment; (iii) not to make unauthorized copies of any portion of the Confidential Information (including Trade Secrets); and (iv) adopt and implement all reasonable procedures prescribed by the Company to prevent unauthorized use or disclosure of the Confidential Information (including Trade Secrets). While Employee is employed, and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at all times</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following the voluntary or involuntary termination of Employee’s employment for any reason, Employee shall not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disclose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Confidential Information (including Trade Secrets) to anyone outside the Company without the prior written approval of an authorized officer of the Company. Nothing in this Agreement prevents Employee from discussing or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disclosing</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information about unlawful acts in the workplace, such as harassment or discrimination or any other conduct that the Employee has reason to believe is unlawful. These restrictions further do not prohibit Employee’s right to engage in union or concerted activity for mutual aid and protection, or otherwise exercise their rights afforded by the NLRA including, but not limited to, discussing their terms and conditions of employment with coworkers, unions or publicly, while exercising their rights under the NLRA.</w:t>
      </w:r>
    </w:p>
    <w:p w:rsidR="66E069E4" w:rsidP="1B7819B4" w:rsidRDefault="66E069E4" w14:paraId="25F9DE3E" w14:textId="567DEF12">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Non-Removal</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shall not, other than in the ordinary course of business, directly or indirectly, copy, take or remove from the Company’s premises any of the Company’s Confidential Information or Recipient Material without the prior written approval of an authorized officer of the Company.</w:t>
      </w:r>
    </w:p>
    <w:p w:rsidR="66E069E4" w:rsidP="1B7819B4" w:rsidRDefault="66E069E4" w14:paraId="0AEFC34A" w14:textId="4886BDDC">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Return of Company Property</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Recipient Material shall at all times be the sole property of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Company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will upon the request of the Company, or upon the termination of employment for any reason,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immediately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return and surrender to the Company all Recipient Material (including, but not limited to, all Confidential Information and Trade Secrets) in Employee’s possession, custody, or control.</w:t>
      </w:r>
    </w:p>
    <w:p w:rsidR="66E069E4" w:rsidP="1B7819B4" w:rsidRDefault="66E069E4" w14:paraId="2434C54D" w14:textId="34D8AFF8">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Notice of Employee Rights</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Nothing in this Agreement, including the foregoing, prevents Employee from communicating with the Equal Employment Opportunity Commission, the Department of Labor, the National Labor Relations Board, or any other governmental authority, making a report in good faith and with a reasonable belief of any violations of law or regulation to a governmental authority, or cooperating with or participating in a legal proceeding relating to such violations, or as otherwise required by law. Furthermore, nothing in this Agreement prevents an Employee from discussing or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disclosing</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information about a sexual assault dispute or sexual harassment dispute including the existence of a settlement involving such conduct, or information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 sexual assault dispute or sexual harassment dispute covered by the terms and conditions of the Agreement.</w:t>
      </w:r>
    </w:p>
    <w:p w:rsidR="66E069E4" w:rsidP="1B7819B4" w:rsidRDefault="66E069E4" w14:paraId="2D063FDB" w14:textId="6A9E0339">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Notice of Whistleblower Immunity</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 individual shall not be held criminally or civilly liable under any federal or state trade secret law for the disclosure of a trade secret that is made in confidence to a federal, state, or local government official or to an attorney solely for the purpose of reporting or investigating a suspected violation of law. an individual shall not be held criminally or civilly liable under any federal or state trade secret law for the disclosure of a trade secret that is made in a complaint or other document filed in a lawsuit or other proceeding, if such filing is made under seal. an individual who files a lawsuit for retaliation by an employer for reporting a suspected violation of law may disclose the trade secret to the attorney of the individual and use the trade secret information in the court proceeding, if the individual files any document containing the trade secret under seal; and, does not disclose the trade secret, except pursuant to court order. nothing in this agreement is intended to conflict with 18 U.S.C. § 1833(b) or create liability for disclosures of trade secrets that are expressly allowed by 18 U.S.C. § 1833(b).</w:t>
      </w:r>
    </w:p>
    <w:p w:rsidR="66E069E4" w:rsidP="1B7819B4" w:rsidRDefault="66E069E4" w14:paraId="6EFD3EAA" w14:textId="3E723ACE">
      <w:pPr>
        <w:pStyle w:val="Heading1"/>
        <w:keepNext w:val="1"/>
        <w:spacing w:after="240"/>
        <w:jc w:val="both"/>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8"/>
          <w:szCs w:val="28"/>
          <w:u w:val="single"/>
          <w:lang w:val="en-US"/>
        </w:rPr>
        <w:t>NON-INTERFERENCE WITH BUSINESS RELATIONSHIPS</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w:t>
      </w:r>
    </w:p>
    <w:p w:rsidR="66E069E4" w:rsidP="1B7819B4" w:rsidRDefault="66E069E4" w14:paraId="790E97AF" w14:textId="6D6E20DB">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Reasonable Limitations</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acknowledges and agrees that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Company’s agreement to provide Employee with some of its Confidential Information (which may include Trade Secrets), authorization to communicate with and develop goodwill with Company’s clients, clients’ families, and Referral Sources, and/or to receive specialized training related to Company and/or the Company Business, gives rise to an interest in reasonable restrictions on Employee’s post-employment activities that this Agreement is designed to enforce; (ii) a simple agreement not to disclose or use Company’s Confidential Information, standing alone, would be inadequate to protect Company against the kind of irreparable harm that could be caused by Employee engaging in certain types of conduct; (iii) the restrictions in this Agreement are reasonable, necessary to protect the goodwill, Confidential Information (including Trade Secrets), and other business interests of the Company, and do not create an undue burden on Employee or the public; and (iv) Employee’s experience, capabilities, and personal assets are such that this Agreement does not deprive Employee from either earning a livelihood in the unrestricted business activities that remain open to Employee or from otherwise adequately and appropriately supporting Employee and Employee’s family.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Accordingly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to help prevent irreparable harm, Employee agrees to the adhere to the protective covenants contained in this Agreement.</w:t>
      </w:r>
    </w:p>
    <w:p w:rsidR="66E069E4" w:rsidP="1B7819B4" w:rsidRDefault="66E069E4" w14:paraId="2BEA5214" w14:textId="07962C7B">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Non-Solicitation of Restricted Clients and Restricted Referral Sources</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While employed and for a period of eighteen (18) months following the termination of Employee’s employment with Company (whatever the cause), Employee will not, directly or indirectly, contact, solicit, or communicate with a Restricted Client or Restricted Referral Source of Company for the purpose of encouraging, causing or inducing such Restricted Client or Restricted Referral Source to cease or reduce doing Company Business with Company, modify their relationship with Company to Company’ detriment, or to divert Company Business, nor will Employee assist any other person or entity in so doing or accept Company Business from a Restricted Client or Restricted Referral Source.</w:t>
      </w: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 xml:space="preserve"> </w:t>
      </w:r>
    </w:p>
    <w:p w:rsidR="66E069E4" w:rsidP="1B7819B4" w:rsidRDefault="66E069E4" w14:paraId="6F2738DA" w14:textId="23CE4D15">
      <w:pPr>
        <w:pStyle w:val="Heading2"/>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Non-Solicitation of Restricted Personnel</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While employed and for a period of eighteen (18) months following the termination of Employee’s employment with Company (whatever the cause), Employee shall not, alone or together with others, directly or indirectly, solicit, induce, influence, encourage or attempt to solicit, induce, influence, or encourage any Restricted Personnel to: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terminate his or her employment or relationship with the Company; (ii) to go to work for another entity; and/or (iii) otherwise not devote his or her full business time to the Company.</w:t>
      </w:r>
    </w:p>
    <w:p w:rsidR="66E069E4" w:rsidP="1B7819B4" w:rsidRDefault="66E069E4" w14:paraId="6AD592B0" w14:textId="617DD4FF">
      <w:pPr>
        <w:pStyle w:val="Heading1"/>
        <w:keepNext w:val="1"/>
        <w:spacing w:after="240"/>
        <w:jc w:val="both"/>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8"/>
          <w:szCs w:val="28"/>
          <w:u w:val="single"/>
          <w:lang w:val="en-US"/>
        </w:rPr>
        <w:t>GENERAL PROVISIONS</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w:t>
      </w:r>
    </w:p>
    <w:p w:rsidR="66E069E4" w:rsidP="1B7819B4" w:rsidRDefault="66E069E4" w14:paraId="6D03C399" w14:textId="08DC605E">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Blue Pencil/Judicial Modification</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acknowledges and agrees that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if any duly-appointed arbitrator (if applicable) or court of competent jurisdiction subsequently determines that any of such covenants or agreements, or any part thereof, is invalid or unenforceable, the remainder of such covenants and agreements shall not thereby be affected and shall be given full effect without regard to the invalid portions; and (ii) if any such arbitrator or court determines that any of the covenants and agreements, or any part thereof, is invalid or unenforceable because of the duration or scope of such provision, such arbitrator or court shall have the power to reduce or modify the duration or scope of such provision, as the case may be, and, in its reduced or modified form, such provision shall then be enforceable to the maximum extent permitted by applicable law.</w:t>
      </w:r>
    </w:p>
    <w:p w:rsidR="66E069E4" w:rsidP="1B7819B4" w:rsidRDefault="66E069E4" w14:paraId="5E85A4B7" w14:textId="46E38926">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Rights and Remedies Upon Breach</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If Employee breaches, or threatens to commit a breach of, any of the provisions of this Agreement, Employee agrees that, (in aid of arbitration if Employee is subject to an arbitration agreement and as a provisional remedy in such arbitration (or permanent remedy in such arbitration if so ordered)), the Company shall have the right and remedy to have each and every one of the covenants in this Agreement specifically enforced and the right and remedy to obtain temporary and permanent injunctive relief, it being acknowledged and agreed by Employee that any breach or threatened breach of any of the covenants and agreements contained herein would cause immediate and irreparable harm to the Company and that money damages would not provide an adequate remedy at law to the Company.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Employee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further acknowledges and agrees that this injunctive relief shall be in addition to any other legal or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equitable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relief to which </w:t>
      </w:r>
      <w:r w:rsidRPr="1B7819B4" w:rsidR="7631F4F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Company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would be entitled. Moreover, if Employee breaches or threatens to commit a breach of this Agreement during Employee’s employment with the Company, Employee may be subject to immediate termination. If the Company shall prevail in a legal proceeding to remedy a breach or threatened breach of this Agreement, the Company shall be entitled to receive reasonable attorneys’ fees, expert witness fees, and costs incurred in connection with such proceeding, in addition to any other relief it may be granted.</w:t>
      </w:r>
    </w:p>
    <w:p w:rsidR="66E069E4" w:rsidP="1B7819B4" w:rsidRDefault="66E069E4" w14:paraId="43DAB320" w14:textId="74ADD0B2">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Tolling</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If Employee violates one of the post-employment restrictions in this Agreement on which there is a specific time limitation, the time period for that restriction will be extended by one day for each day Employee violates it, up to a maximum extension equal to the length of time originally prescribed for the restriction, so as to give Company the full benefit of the bargained-for length of forbearance.</w:t>
      </w:r>
    </w:p>
    <w:p w:rsidR="66E069E4" w:rsidP="1B7819B4" w:rsidRDefault="66E069E4" w14:paraId="6DF461DB" w14:textId="22741E63">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Notification to New Employer</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understands that the various terms and conditions of this Agreement shall survive and continue after Employee’s employment with the Company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terminates</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Accordingly</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 hereby expressly agrees that the Company may inform Employee’s new employer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Employee’s duties and obligations under this Agreement.</w:t>
      </w:r>
    </w:p>
    <w:p w:rsidR="66E069E4" w:rsidP="1B7819B4" w:rsidRDefault="66E069E4" w14:paraId="1DFF5F55" w14:textId="7C13532C">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Severability</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terms and provisions of this Agreement are severable in whole or in part, and if any term or provision of this Agreement should be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deemed</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invalid,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illegal</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unenforceable, the remaining terms and provisions shall remain in full force and effect.</w:t>
      </w:r>
    </w:p>
    <w:p w:rsidR="66E069E4" w:rsidP="1B7819B4" w:rsidRDefault="66E069E4" w14:paraId="6A076375" w14:textId="28E7814D">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Assignment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This Agreement is personal and not assignable by Employee. The Company may assign its rights under this Agreement to any successor in interest, whether by merger, consolidation, sale of assets, or otherwise. This Agreement shall be binding whether it is between Employee and the Company or between Employee and any successor or assigns of the Company.</w:t>
      </w:r>
    </w:p>
    <w:p w:rsidR="66E069E4" w:rsidP="1B7819B4" w:rsidRDefault="66E069E4" w14:paraId="7D145407" w14:textId="755B6549">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Governing Law and Submission to Jurisdiction</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This Agreement shall be construed,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interpreted</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enforced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 accordance with</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internal laws of the State of Michigan, without regard to conflict of laws analyses. To the extent that Employee has not agreed to arbitration with Company, Employee agrees to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submit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the personal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jurisdiction</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of any state or federal court of competent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jurisdiction</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within the geographic bounds of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__________</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County, Michigan in connection with any action arising out of this Agreement. Employee irrevocably waives, to the fullest extent Employee may effectively do so, the defense of an inconvenient forum to the maintenance of any such action or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proceeding</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66E069E4" w:rsidP="1B7819B4" w:rsidRDefault="66E069E4" w14:paraId="6E866217" w14:textId="7AB1DAD2">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Survival</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obligations and restrictions contained in this Agreement (including but not limited to </w:t>
      </w: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Section 3</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w:t>
      </w: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Section 4</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shall remain in effect regardless of any changes to the terms and conditions of Employee’s employment, including without limitation changes in salary, bonus, benefits, other forms of compensation, job title or job duties, and shall also survive the termination of Employee’s employment with the Company (whatever the cause).</w:t>
      </w:r>
    </w:p>
    <w:p w:rsidR="66E069E4" w:rsidP="1B7819B4" w:rsidRDefault="66E069E4" w14:paraId="2614FD61" w14:textId="6F3C5A78">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Entire Agreement</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Except as otherwise indicated in </w:t>
      </w: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Section 5(</w:t>
      </w: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this Agreement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represents the entire agreement of the Parties with respect to the subject matter hereof, (ii) shall supersede any and all previous contracts, arrangements or understandings between the Parties hereto with respect to the subject matter hereof, and (iii) may not be modified or amended except by an instrument in writing signed by each of the Parties hereto or by order of a court of competent jurisdiction or duly-appointed arbitrator.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For purposes of clarity, this provision does not supersede any arbitration agreement, compensation agreement or other agreement executed by Employee that does not pertain to the subject matter of this Agreement.</w:t>
      </w:r>
    </w:p>
    <w:p w:rsidR="66E069E4" w:rsidP="1B7819B4" w:rsidRDefault="66E069E4" w14:paraId="2FC0DBC4" w14:textId="5453DE8A">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No Waiver</w:t>
      </w:r>
      <w:r w:rsidRPr="1B7819B4" w:rsidR="66E069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failure of either Party to insist on the performance of any of the terms or conditions of this Agreement, or failure to enforce any of the provisions of this Agreement, shall not be construed as a waiver or a relinquishment of any such provision. Any waiver or failure to enforce on any one occasion is effective only in that instance and the obligations of either Party with respect to any provision in this Agreement shall continue in full force and effect.</w:t>
      </w:r>
    </w:p>
    <w:p w:rsidR="59452D58" w:rsidP="1B7819B4" w:rsidRDefault="59452D58" w14:paraId="0852521C" w14:textId="61A601AE">
      <w:pPr>
        <w:keepNext w:val="0"/>
        <w:keepLines w:val="0"/>
        <w:spacing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6E069E4" w:rsidP="1B7819B4" w:rsidRDefault="66E069E4" w14:paraId="19AADF48" w14:textId="3E6428C7">
      <w:pPr>
        <w:pStyle w:val="Heading2"/>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1B7819B4" w:rsidR="66E069E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Counterparts</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This Agreement may be executed in multiple original counterparts, each of which shall be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deemed</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 original, but all of which together shall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constitute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one and the same</w:t>
      </w:r>
      <w:r w:rsidRPr="1B7819B4" w:rsidR="66E069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instrument.</w:t>
      </w:r>
    </w:p>
    <w:p w:rsidR="59452D58" w:rsidP="59452D58" w:rsidRDefault="59452D58" w14:paraId="4DA749DD" w14:textId="1B2BC581">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59452D58" w:rsidRDefault="59452D58" w14:paraId="46336BF3" w14:textId="6C7B0802"/>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39">
    <w:nsid w:val="795da04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1"/>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6f8660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0"/>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4e4df0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9"/>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1a94b76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8"/>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3218f7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6e585e6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7fa7c0c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468698a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4c543a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5b82ab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1a4181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1285c691"/>
    <w:multiLevelType xmlns:w="http://schemas.openxmlformats.org/wordprocessingml/2006/main" w:val="multilevel"/>
    <w:lvl xmlns:w="http://schemas.openxmlformats.org/wordprocessingml/2006/main" w:ilvl="0">
      <w:start w:val="5"/>
      <w:numFmt w:val="decimal"/>
      <w:lvlText w:val="%1."/>
      <w:lvlJc w:val="left"/>
      <w:pPr>
        <w:ind w:left="0" w:firstLine="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34d8c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2aa3d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5ce8aef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1a04b56a"/>
    <w:multiLevelType xmlns:w="http://schemas.openxmlformats.org/wordprocessingml/2006/main" w:val="multilevel"/>
    <w:lvl xmlns:w="http://schemas.openxmlformats.org/wordprocessingml/2006/main" w:ilvl="0">
      <w:start w:val="4"/>
      <w:numFmt w:val="decimal"/>
      <w:lvlText w:val="%1."/>
      <w:lvlJc w:val="left"/>
      <w:pPr>
        <w:ind w:left="0" w:firstLine="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27a4971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73e9b73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551e00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384ae54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509bab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40e8f7e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50aecfe0"/>
    <w:multiLevelType xmlns:w="http://schemas.openxmlformats.org/wordprocessingml/2006/main" w:val="multilevel"/>
    <w:lvl xmlns:w="http://schemas.openxmlformats.org/wordprocessingml/2006/main" w:ilvl="0">
      <w:start w:val="3"/>
      <w:numFmt w:val="decimal"/>
      <w:lvlText w:val="%1."/>
      <w:lvlJc w:val="left"/>
      <w:pPr>
        <w:ind w:left="0" w:firstLine="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2132717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2c4fe2f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4cac667f"/>
    <w:multiLevelType xmlns:w="http://schemas.openxmlformats.org/wordprocessingml/2006/main" w:val="multilevel"/>
    <w:lvl xmlns:w="http://schemas.openxmlformats.org/wordprocessingml/2006/main" w:ilvl="0">
      <w:start w:val="2"/>
      <w:numFmt w:val="decimal"/>
      <w:lvlText w:val="%1."/>
      <w:lvlJc w:val="left"/>
      <w:pPr>
        <w:ind w:left="0" w:firstLine="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68023d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0"/>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5aee0a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9"/>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3432da6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8"/>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6576f1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0775e7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db7399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5b9c17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6d71ac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1280838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4"/>
      <w:numFmt w:val="lowerRoman"/>
      <w:lvlText w:val="%3."/>
      <w:lvlJc w:val="left"/>
      <w:pPr>
        <w:ind w:left="2160" w:hanging="72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7a4df3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3"/>
      <w:numFmt w:val="lowerRoman"/>
      <w:lvlText w:val="%3."/>
      <w:lvlJc w:val="left"/>
      <w:pPr>
        <w:ind w:left="2160" w:hanging="72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8ae091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2"/>
      <w:numFmt w:val="lowerRoman"/>
      <w:lvlText w:val="%3."/>
      <w:lvlJc w:val="left"/>
      <w:pPr>
        <w:ind w:left="2160" w:hanging="72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8d2bd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0" w:firstLine="72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9a11395"/>
    <w:multiLevelType xmlns:w="http://schemas.openxmlformats.org/wordprocessingml/2006/main" w:val="hybridMultilevel"/>
    <w:lvl xmlns:w="http://schemas.openxmlformats.org/wordprocessingml/2006/main" w:ilvl="0">
      <w:start w:val="1"/>
      <w:numFmt w:val="decimal"/>
      <w:lvlText w:val="%1."/>
      <w:lvlJc w:val="left"/>
      <w:pPr>
        <w:ind w:left="0" w:firstLine="0"/>
      </w:pPr>
    </w:lvl>
    <w:lvl xmlns:w="http://schemas.openxmlformats.org/wordprocessingml/2006/main" w:ilvl="1">
      <w:start w:val="1"/>
      <w:numFmt w:val="lowerLetter"/>
      <w:lvlText w:val="(%2)"/>
      <w:lvlJc w:val="left"/>
      <w:pPr>
        <w:ind w:left="0" w:firstLine="720"/>
      </w:pPr>
    </w:lvl>
    <w:lvl xmlns:w="http://schemas.openxmlformats.org/wordprocessingml/2006/main" w:ilvl="2">
      <w:start w:val="1"/>
      <w:numFmt w:val="lowerRoman"/>
      <w:lvlText w:val="%3."/>
      <w:lvlJc w:val="left"/>
      <w:pPr>
        <w:ind w:left="2160" w:hanging="72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2755D60"/>
    <w:rsid w:val="03B40B6B"/>
    <w:rsid w:val="1B4DB93A"/>
    <w:rsid w:val="1B7819B4"/>
    <w:rsid w:val="2075265E"/>
    <w:rsid w:val="273C2123"/>
    <w:rsid w:val="2790E1B6"/>
    <w:rsid w:val="28FE2B4E"/>
    <w:rsid w:val="32FC4DE5"/>
    <w:rsid w:val="3BAA949D"/>
    <w:rsid w:val="3D369A49"/>
    <w:rsid w:val="3E8EC95F"/>
    <w:rsid w:val="3FF84536"/>
    <w:rsid w:val="4784A990"/>
    <w:rsid w:val="57BF06B1"/>
    <w:rsid w:val="59452D58"/>
    <w:rsid w:val="5AFE2F57"/>
    <w:rsid w:val="5D477616"/>
    <w:rsid w:val="61084C78"/>
    <w:rsid w:val="66E069E4"/>
    <w:rsid w:val="6EA03B75"/>
    <w:rsid w:val="702E4319"/>
    <w:rsid w:val="7631F4FE"/>
    <w:rsid w:val="76ADD7E0"/>
    <w:rsid w:val="790DAD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character" w:styleId="normaltextrun" w:customStyle="true">
    <w:uiPriority w:val="1"/>
    <w:name w:val="normaltextrun"/>
    <w:basedOn w:val="DefaultParagraphFont"/>
    <w:rsid w:val="59452D58"/>
    <w:rPr>
      <w:rFonts w:ascii="Times New Roman" w:hAnsi="Times New Roman" w:eastAsia="Times New Roman" w:cs="Times New Roman"/>
    </w:rPr>
  </w:style>
  <w:style w:type="character" w:styleId="eop" w:customStyle="true">
    <w:uiPriority w:val="1"/>
    <w:name w:val="eop"/>
    <w:basedOn w:val="DefaultParagraphFont"/>
    <w:rsid w:val="59452D58"/>
    <w:rPr>
      <w:rFonts w:ascii="Times New Roman" w:hAnsi="Times New Roman" w:eastAsia="Times New Roman" w:cs="Times New Roman"/>
    </w:rPr>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character" w:styleId="SubtitleChar" w:customStyle="1" mc:Ignorable="w14">
    <w:name xmlns:w="http://schemas.openxmlformats.org/wordprocessingml/2006/main" w:val="Subtitle Char"/>
    <w:basedOn xmlns:w="http://schemas.openxmlformats.org/wordprocessingml/2006/main" w:val="DefaultParagraphFont"/>
    <w:link xmlns:w="http://schemas.openxmlformats.org/wordprocessingml/2006/main" w:val="Subtitle"/>
    <w:uiPriority xmlns:w="http://schemas.openxmlformats.org/wordprocessingml/2006/main" w:val="11"/>
    <w:rPr xmlns:w="http://schemas.openxmlformats.org/wordprocessingml/2006/main">
      <w:rFonts w:eastAsiaTheme="minorEastAsia"/>
      <w:color w:val="5A5A5A" w:themeColor="text1" w:themeTint="A5"/>
      <w:spacing w:val="15"/>
    </w:rPr>
  </w:style>
  <w:style xmlns:w14="http://schemas.microsoft.com/office/word/2010/wordml" xmlns:mc="http://schemas.openxmlformats.org/markup-compatibility/2006" xmlns:w="http://schemas.openxmlformats.org/wordprocessingml/2006/main" w:type="paragraph" w:styleId="Subtitle" mc:Ignorable="w14">
    <w:name xmlns:w="http://schemas.openxmlformats.org/wordprocessingml/2006/main" w:val="Subtitle"/>
    <w:basedOn xmlns:w="http://schemas.openxmlformats.org/wordprocessingml/2006/main" w:val="Normal"/>
    <w:next xmlns:w="http://schemas.openxmlformats.org/wordprocessingml/2006/main" w:val="Normal"/>
    <w:link xmlns:w="http://schemas.openxmlformats.org/wordprocessingml/2006/main" w:val="SubtitleChar"/>
    <w:uiPriority xmlns:w="http://schemas.openxmlformats.org/wordprocessingml/2006/main" w:val="11"/>
    <w:qFormat xmlns:w="http://schemas.openxmlformats.org/wordprocessingml/2006/main"/>
    <w:pPr xmlns:w="http://schemas.openxmlformats.org/wordprocessingml/2006/main">
      <w:numPr xmlns:w="http://schemas.openxmlformats.org/wordprocessingml/2006/main">
        <w:ilvl w:val="1"/>
      </w:numPr>
    </w:pPr>
    <w:rPr xmlns:w="http://schemas.openxmlformats.org/wordprocessingml/2006/main">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1adc48263eee4b0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6294CED4-A908-4261-936F-DDDF75FBC2CC}"/>
</file>

<file path=customXml/itemProps3.xml><?xml version="1.0" encoding="utf-8"?>
<ds:datastoreItem xmlns:ds="http://schemas.openxmlformats.org/officeDocument/2006/customXml" ds:itemID="{70A5033B-7B2B-4DA9-92B9-9D822530F056}"/>
</file>

<file path=customXml/itemProps4.xml><?xml version="1.0" encoding="utf-8"?>
<ds:datastoreItem xmlns:ds="http://schemas.openxmlformats.org/officeDocument/2006/customXml" ds:itemID="{D89786F6-3FA1-4168-AB7E-8316F55CA3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2024-10-03T20:33:36.4540631Z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