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IT Operations Manual</w:t>
      </w:r>
    </w:p>
    <w:p>
      <w:r>
        <w:t>Sub-section: 2. IT Governance and Policies</w:t>
      </w:r>
    </w:p>
    <w:p>
      <w:r>
        <w:t>For Establishing a New Senior HomeCare Organization in the USA</w:t>
      </w:r>
    </w:p>
    <w:p>
      <w:r>
        <w:t>Date: [Insert Date]</w:t>
      </w:r>
    </w:p>
    <w:p>
      <w:r>
        <w:t>Prepared by: [Your Name]</w:t>
      </w:r>
    </w:p>
    <w:p>
      <w:pPr>
        <w:pStyle w:val="Heading2"/>
      </w:pPr>
      <w:r>
        <w:t>2. IT Governance and Policies</w:t>
      </w:r>
    </w:p>
    <w:p>
      <w:pPr>
        <w:pStyle w:val="Heading3"/>
      </w:pPr>
      <w:r>
        <w:t>IT Governance Structure</w:t>
      </w:r>
    </w:p>
    <w:p>
      <w:r>
        <w:t>The IT governance structure defines the framework for decision-making, accountability, and oversight of IT resources and activities within the Senior HomeCare organization. The governance model ensures alignment of IT strategy with the organization's mission and goals. The key components of the IT governance structure include:</w:t>
      </w:r>
    </w:p>
    <w:p>
      <w:r>
        <w:t>- **IT Steering Committee:** Responsible for overseeing IT strategy, budgeting, and major project approvals. Members include senior management, the IT Director, and key department heads.</w:t>
      </w:r>
    </w:p>
    <w:p>
      <w:r>
        <w:t>- **IT Director:** Provides leadership and strategic direction for all IT activities. Reports to the Executive Management team.</w:t>
      </w:r>
    </w:p>
    <w:p>
      <w:r>
        <w:t>- **IT Managers and Team Leads:** Responsible for managing day-to-day IT operations, including infrastructure, security, and support services.</w:t>
      </w:r>
    </w:p>
    <w:p>
      <w:r>
        <w:t>- **Compliance Officer:** Ensures all IT activities comply with relevant regulations, including HIPAA, and internal policies.</w:t>
      </w:r>
    </w:p>
    <w:p>
      <w:pPr>
        <w:pStyle w:val="Heading3"/>
      </w:pPr>
      <w:r>
        <w:t>Acceptable Use Policy</w:t>
      </w:r>
    </w:p>
    <w:p>
      <w:r>
        <w:t>The Acceptable Use Policy (AUP) outlines the appropriate and prohibited uses of the organization’s IT resources, including computers, networks, and software. The policy is designed to protect the integrity, security, and functionality of IT systems while ensuring users understand their responsibilities. Key points include:</w:t>
      </w:r>
    </w:p>
    <w:p>
      <w:r>
        <w:t>- Prohibition of unauthorized access or use of IT resources.</w:t>
      </w:r>
    </w:p>
    <w:p>
      <w:r>
        <w:t>- Restrictions on downloading or installing unapproved software or applications.</w:t>
      </w:r>
    </w:p>
    <w:p>
      <w:r>
        <w:t>- Guidelines for the secure handling of sensitive information, such as patient records and employee data.</w:t>
      </w:r>
    </w:p>
    <w:p>
      <w:r>
        <w:t>- Consequences of violating the AUP, including disciplinary action or termination.</w:t>
      </w:r>
    </w:p>
    <w:p>
      <w:pPr>
        <w:pStyle w:val="Heading3"/>
      </w:pPr>
      <w:r>
        <w:t>Data Privacy and Protection Policy</w:t>
      </w:r>
    </w:p>
    <w:p>
      <w:r>
        <w:t>This policy establishes the procedures for protecting sensitive data, including patient information, employee records, and financial data, in compliance with HIPAA and other relevant regulations. Key elements include:</w:t>
      </w:r>
    </w:p>
    <w:p>
      <w:r>
        <w:t>- **Data Classification:** Guidelines for categorizing data based on sensitivity and regulatory requirements.</w:t>
      </w:r>
    </w:p>
    <w:p>
      <w:r>
        <w:t>- **Data Handling Procedures:** Instructions for securely accessing, storing, and transmitting data.</w:t>
      </w:r>
    </w:p>
    <w:p>
      <w:r>
        <w:t>- **Access Controls:** Mechanisms for granting, reviewing, and revoking access to data based on roles and responsibilities.</w:t>
      </w:r>
    </w:p>
    <w:p>
      <w:r>
        <w:t>- **Data Breach Response:** Steps to take in the event of a data breach, including notification procedures and mitigation strategies.</w:t>
      </w:r>
    </w:p>
    <w:p>
      <w:pPr>
        <w:pStyle w:val="Heading3"/>
      </w:pPr>
      <w:r>
        <w:t>Software Licensing Policy</w:t>
      </w:r>
    </w:p>
    <w:p>
      <w:r>
        <w:t>This policy ensures that all software used within the organization is properly licensed, up-to-date, and compliant with legal requirements. The policy covers:</w:t>
      </w:r>
    </w:p>
    <w:p>
      <w:r>
        <w:t>- Guidelines for purchasing and licensing software, including renewals and upgrades.</w:t>
      </w:r>
    </w:p>
    <w:p>
      <w:r>
        <w:t>- Procedures for tracking and managing software licenses.</w:t>
      </w:r>
    </w:p>
    <w:p>
      <w:r>
        <w:t>- Consequences of using unlicensed or pirated software.</w:t>
      </w:r>
    </w:p>
    <w:p>
      <w:pPr>
        <w:pStyle w:val="Heading3"/>
      </w:pPr>
      <w:r>
        <w:t>Change Management Policy</w:t>
      </w:r>
    </w:p>
    <w:p>
      <w:r>
        <w:t>The Change Management Policy outlines the process for managing changes to IT systems, applications, and infrastructure to minimize risks and ensure stability. Key components include:</w:t>
      </w:r>
    </w:p>
    <w:p>
      <w:r>
        <w:t>- **Change Request Process:** Steps for submitting, reviewing, and approving changes.</w:t>
      </w:r>
    </w:p>
    <w:p>
      <w:r>
        <w:t>- **Testing and Validation:** Procedures for testing changes before deployment to ensure they do not negatively impact operations.</w:t>
      </w:r>
    </w:p>
    <w:p>
      <w:r>
        <w:t>- **Documentation:** Requirements for documenting changes, including configurations, test results, and approvals.</w:t>
      </w:r>
    </w:p>
    <w:p>
      <w:r>
        <w:t>- **Communication:** Guidelines for communicating changes to affected users and stakeholders.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ACC7F7B-B5A6-4193-8B64-E8D131B22452}"/>
</file>

<file path=customXml/itemProps3.xml><?xml version="1.0" encoding="utf-8"?>
<ds:datastoreItem xmlns:ds="http://schemas.openxmlformats.org/officeDocument/2006/customXml" ds:itemID="{263A3625-5DFA-4875-B58D-94F3924528B3}"/>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