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351AA402" w:rsidRDefault="00677C75" w14:paraId="43ACF10E" w14:textId="77777777">
      <w:pPr>
        <w:pStyle w:val="Footer"/>
        <w:ind w:left="-567"/>
        <w:rPr>
          <w:noProof/>
          <w:color w:val="404040" w:themeColor="text1" w:themeTint="BF"/>
          <w:sz w:val="32"/>
          <w:szCs w:val="32"/>
        </w:rPr>
      </w:pPr>
    </w:p>
    <w:p w:rsidR="006D69EE" w:rsidP="351AA402" w:rsidRDefault="006D69EE" w14:paraId="4D05D18C" w14:textId="17C2F14B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51AA402" w:rsidR="2B45C8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Key Performance Indicators (KPIs) with frequency</w:t>
      </w:r>
    </w:p>
    <w:p w:rsidR="006D69EE" w:rsidP="34EE8EB8" w:rsidRDefault="006D69EE" w14:paraId="1E383529" w14:textId="234E9E2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 taken to fill the position – Monthly</w:t>
      </w:r>
    </w:p>
    <w:p w:rsidR="006D69EE" w:rsidP="34EE8EB8" w:rsidRDefault="006D69EE" w14:paraId="1EB7A729" w14:textId="437E6E36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Quality of hire – Quarterly</w:t>
      </w:r>
    </w:p>
    <w:p w:rsidR="006D69EE" w:rsidP="34EE8EB8" w:rsidRDefault="006D69EE" w14:paraId="588BBC94" w14:textId="00925B7C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Candidate Sourcing Efficiency – Monthly</w:t>
      </w:r>
    </w:p>
    <w:p w:rsidR="006D69EE" w:rsidP="34EE8EB8" w:rsidRDefault="006D69EE" w14:paraId="0986C4CF" w14:textId="4CC675A4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Screening Accuracy – Monthly</w:t>
      </w:r>
    </w:p>
    <w:p w:rsidR="006D69EE" w:rsidP="34EE8EB8" w:rsidRDefault="006D69EE" w14:paraId="68572046" w14:textId="64C621B9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Offer Acceptance Rate – Monthly</w:t>
      </w:r>
    </w:p>
    <w:p w:rsidR="006D69EE" w:rsidP="34EE8EB8" w:rsidRDefault="006D69EE" w14:paraId="1E9D1944" w14:textId="2D258133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Onboarding Efficiency Rate – Monthly</w:t>
      </w:r>
    </w:p>
    <w:p w:rsidR="006D69EE" w:rsidP="34EE8EB8" w:rsidRDefault="006D69EE" w14:paraId="1810BF1E" w14:textId="0FA72283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Recruitment Process Compliance – Monthly</w:t>
      </w:r>
    </w:p>
    <w:p w:rsidR="006D69EE" w:rsidP="34EE8EB8" w:rsidRDefault="006D69EE" w14:paraId="5BFE5BEE" w14:textId="25CAF2F9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Recruitment cost per hire – Quarterly</w:t>
      </w:r>
    </w:p>
    <w:p w:rsidR="006D69EE" w:rsidP="34EE8EB8" w:rsidRDefault="006D69EE" w14:paraId="4902A0E4" w14:textId="7335582E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Employer Brand Initiatives – Quarterly</w:t>
      </w:r>
    </w:p>
    <w:p w:rsidR="006D69EE" w:rsidP="34EE8EB8" w:rsidRDefault="006D69EE" w14:paraId="6625D932" w14:textId="26241F99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4EE8EB8" w:rsidR="2B45C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Collaboration with Hiring Managers – Quarterly</w:t>
      </w:r>
    </w:p>
    <w:p w:rsidR="006D69EE" w:rsidRDefault="006D69EE" w14:paraId="6EFE80E6" w14:textId="70F0A48A"/>
    <w:p w:rsidR="586AB393" w:rsidP="351AA402" w:rsidRDefault="586AB393" w14:paraId="53B11F28" w14:textId="45E127C6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1. Time Taken to Fill the Position (Monthly)</w:t>
      </w:r>
    </w:p>
    <w:p w:rsidR="586AB393" w:rsidP="351AA402" w:rsidRDefault="586AB393" w14:paraId="456BC836" w14:textId="76850CB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average time between the job posting and the position being filled.</w:t>
      </w:r>
    </w:p>
    <w:p w:rsidR="586AB393" w:rsidP="351AA402" w:rsidRDefault="586AB393" w14:paraId="508035DD" w14:textId="095593C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047E37C8" w14:textId="63B1F06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Calculate the number of days from when a job is posted to when an offer is accepted.</w:t>
      </w:r>
    </w:p>
    <w:p w:rsidR="586AB393" w:rsidP="351AA402" w:rsidRDefault="586AB393" w14:paraId="7A4CB6D6" w14:textId="08BC9C2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Compare against the industry standard or organizational goal.</w:t>
      </w:r>
    </w:p>
    <w:p w:rsidR="586AB393" w:rsidP="351AA402" w:rsidRDefault="586AB393" w14:paraId="08B049FB" w14:textId="4D65E4B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Time to fill exceeds 60 days.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Time to fill is between 46-60 days.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Time to fill is between 31-45 days.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Time to fill is between 16-30 days.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Time to fill is less than 15 days.</w:t>
      </w:r>
    </w:p>
    <w:p w:rsidR="351AA402" w:rsidP="351AA402" w:rsidRDefault="351AA402" w14:paraId="6B40D4AA" w14:textId="67087382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7D5F4392" w14:textId="1F701CB5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2. Quality of Hire (Quarterly)</w:t>
      </w:r>
    </w:p>
    <w:p w:rsidR="586AB393" w:rsidP="351AA402" w:rsidRDefault="586AB393" w14:paraId="75B3CB91" w14:textId="74485C5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overall performance and retention rate of new hires within the first 90 days.</w:t>
      </w:r>
    </w:p>
    <w:p w:rsidR="586AB393" w:rsidP="351AA402" w:rsidRDefault="586AB393" w14:paraId="3D44A0F7" w14:textId="583D0C0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07A3670F" w14:textId="5441D35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Use feedback from hiring managers, performance evaluations, and retention data.</w:t>
      </w:r>
    </w:p>
    <w:p w:rsidR="586AB393" w:rsidP="351AA402" w:rsidRDefault="586AB393" w14:paraId="22617B67" w14:textId="7694C9B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Measure whether the new hire meets or exceeds expectations.</w:t>
      </w:r>
    </w:p>
    <w:p w:rsidR="586AB393" w:rsidP="351AA402" w:rsidRDefault="586AB393" w14:paraId="11C1ECBA" w14:textId="032C76F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50% of hires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2 - 50-69% of hires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3 - 70-84% of hires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4 - 85-94% of hires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5 - 95% or more of hires meet expectations and show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strong performance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.</w:t>
      </w:r>
    </w:p>
    <w:p w:rsidR="351AA402" w:rsidP="351AA402" w:rsidRDefault="351AA402" w14:paraId="3E6EDCFB" w14:textId="2C95C87F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351AA402" w:rsidP="351AA402" w:rsidRDefault="351AA402" w14:paraId="33E3DD98" w14:textId="0765B770">
      <w:pPr>
        <w:pStyle w:val="Normal"/>
        <w:spacing w:before="240" w:beforeAutospacing="off" w:after="240" w:afterAutospacing="off"/>
        <w:ind w:left="0"/>
      </w:pPr>
    </w:p>
    <w:p w:rsidR="586AB393" w:rsidP="351AA402" w:rsidRDefault="586AB393" w14:paraId="532634E9" w14:textId="097CE415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3. Candidate Sourcing Efficiency (Monthly)</w:t>
      </w:r>
    </w:p>
    <w:p w:rsidR="586AB393" w:rsidP="351AA402" w:rsidRDefault="586AB393" w14:paraId="4E955A4C" w14:textId="4FCF559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effectiveness of sourcing channels in generating qualified candidates.</w:t>
      </w:r>
    </w:p>
    <w:p w:rsidR="586AB393" w:rsidP="351AA402" w:rsidRDefault="586AB393" w14:paraId="0C5ED26F" w14:textId="0CAA534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3F9E2CC8" w14:textId="37BE2B8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the number of qualified candidates sourced per channel (e.g., job boards, referrals, social media).</w:t>
      </w:r>
    </w:p>
    <w:p w:rsidR="586AB393" w:rsidP="351AA402" w:rsidRDefault="586AB393" w14:paraId="7C90010C" w14:textId="3047F4D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Compare the percentage of qualified candidates to total applicants.</w:t>
      </w:r>
    </w:p>
    <w:p w:rsidR="586AB393" w:rsidP="351AA402" w:rsidRDefault="586AB393" w14:paraId="50011867" w14:textId="3259557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30% of candidates are qualified.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2 - 30-49% of candidates are qualified.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3 - 50-69% of candidates are qualified.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4 - 70-84% of candidates are qualified.</w:t>
      </w:r>
      <w:r>
        <w:br/>
      </w:r>
      <w:r w:rsidRPr="351AA402" w:rsidR="586AB393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IN"/>
        </w:rPr>
        <w:t xml:space="preserve"> 5 - 85% or more of candidates are qualified.</w:t>
      </w:r>
    </w:p>
    <w:p w:rsidR="351AA402" w:rsidP="351AA402" w:rsidRDefault="351AA402" w14:paraId="449367E2" w14:textId="7B74381B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4D389360" w14:textId="331C5F74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4. Screening Accuracy (Monthly)</w:t>
      </w:r>
    </w:p>
    <w:p w:rsidR="586AB393" w:rsidP="351AA402" w:rsidRDefault="586AB393" w14:paraId="2F6A780D" w14:textId="061F59E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accuracy of shortlisting candidates who meet job requirements and expectations.</w:t>
      </w:r>
    </w:p>
    <w:p w:rsidR="586AB393" w:rsidP="351AA402" w:rsidRDefault="586AB393" w14:paraId="1036886E" w14:textId="7BFD87A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1A25A768" w14:textId="769F4C1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the percentage of candidates who progress successfully through interviews or tests.</w:t>
      </w:r>
    </w:p>
    <w:p w:rsidR="586AB393" w:rsidP="351AA402" w:rsidRDefault="586AB393" w14:paraId="4A59D07C" w14:textId="5E9159F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feedback from hiring managers on screened candidates.</w:t>
      </w:r>
    </w:p>
    <w:p w:rsidR="586AB393" w:rsidP="351AA402" w:rsidRDefault="586AB393" w14:paraId="5139567D" w14:textId="524318B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60% of screened candidates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2 - 60-69% of screened candidates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3 - 70-84% of screened candidates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4 - 85-94% of screened candidates meet expectations.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5 - 95% or more of screened candidates meet expectations.</w:t>
      </w:r>
    </w:p>
    <w:p w:rsidR="351AA402" w:rsidP="351AA402" w:rsidRDefault="351AA402" w14:paraId="6BD09ED0" w14:textId="59D9E6C0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046E67AD" w14:textId="5EBB1E3A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5. Offer Acceptance Rate (Monthly)</w:t>
      </w:r>
    </w:p>
    <w:p w:rsidR="586AB393" w:rsidP="351AA402" w:rsidRDefault="586AB393" w14:paraId="0AD10B14" w14:textId="3A0A27B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percentage of job offers accepted by candidates.</w:t>
      </w:r>
    </w:p>
    <w:p w:rsidR="586AB393" w:rsidP="351AA402" w:rsidRDefault="586AB393" w14:paraId="5D7CCAE9" w14:textId="4960210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4E660FC1" w14:textId="19390F1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Calculate the ratio of accepted offers to total offers extended.</w:t>
      </w:r>
    </w:p>
    <w:p w:rsidR="586AB393" w:rsidP="351AA402" w:rsidRDefault="586AB393" w14:paraId="784563B8" w14:textId="0DBE36D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If 10 offers were extended and 8 were accepted, the rate is 80%.</w:t>
      </w:r>
    </w:p>
    <w:p w:rsidR="586AB393" w:rsidP="351AA402" w:rsidRDefault="586AB393" w14:paraId="35263658" w14:textId="03394F7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50% acceptance rate.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2 - 50-69% acceptance rate.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3 - 70-84% acceptance rate.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4 - 85-94% acceptance rate.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5 - 95% or higher acceptance rate.</w:t>
      </w:r>
    </w:p>
    <w:p w:rsidR="351AA402" w:rsidP="351AA402" w:rsidRDefault="351AA402" w14:paraId="5ADBEF30" w14:textId="07FDB5BD">
      <w:pPr>
        <w:pStyle w:val="ListParagraph"/>
        <w:spacing w:before="240" w:beforeAutospacing="off" w:after="240" w:afterAutospacing="off"/>
        <w:ind w:left="720"/>
      </w:pPr>
    </w:p>
    <w:p w:rsidR="351AA402" w:rsidP="351AA402" w:rsidRDefault="351AA402" w14:paraId="1A9A8A65" w14:textId="54891CB4">
      <w:pPr>
        <w:pStyle w:val="ListParagraph"/>
        <w:spacing w:before="240" w:beforeAutospacing="off" w:after="240" w:afterAutospacing="off"/>
        <w:ind w:left="720"/>
      </w:pPr>
    </w:p>
    <w:p w:rsidR="351AA402" w:rsidP="351AA402" w:rsidRDefault="351AA402" w14:paraId="7C542C28" w14:textId="26093713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122FD253" w14:textId="57BD6901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6. Onboarding Efficiency Rate (Monthly)</w:t>
      </w:r>
    </w:p>
    <w:p w:rsidR="586AB393" w:rsidP="351AA402" w:rsidRDefault="586AB393" w14:paraId="7EA8D3AD" w14:textId="088D8F2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effectiveness of onboarding in ensuring new hires are productive within a defined period.</w:t>
      </w:r>
    </w:p>
    <w:p w:rsidR="586AB393" w:rsidP="351AA402" w:rsidRDefault="586AB393" w14:paraId="39BFCBBC" w14:textId="3EF06F8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3439666E" w14:textId="5956E39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onboarding timelines and feedback from new hires and managers.</w:t>
      </w:r>
    </w:p>
    <w:p w:rsidR="586AB393" w:rsidP="351AA402" w:rsidRDefault="586AB393" w14:paraId="160FE36C" w14:textId="79AF1C4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whether all onboarding tasks (documents, training, etc.) are completed on time.</w:t>
      </w:r>
    </w:p>
    <w:p w:rsidR="586AB393" w:rsidP="351AA402" w:rsidRDefault="586AB393" w14:paraId="2E01C9F9" w14:textId="0C25A92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Onboarding process is often delayed or incomplete.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Significant delays or frequent errors in onboarding.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Onboarding is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generally efficient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minor delays.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Onboarding is completed on time with high efficiency.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Onboarding is seamless,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timely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, and effective in ensuring productivity.</w:t>
      </w:r>
    </w:p>
    <w:p w:rsidR="351AA402" w:rsidP="351AA402" w:rsidRDefault="351AA402" w14:paraId="5D56D856" w14:textId="03AE1DBA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4C64E895" w14:textId="372D3FB6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7. Recruitment Process Compliance (Monthly)</w:t>
      </w:r>
    </w:p>
    <w:p w:rsidR="586AB393" w:rsidP="351AA402" w:rsidRDefault="586AB393" w14:paraId="078B85AB" w14:textId="604B8EE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Adherence to organizational policies and legal regulations during recruitment.</w:t>
      </w:r>
    </w:p>
    <w:p w:rsidR="586AB393" w:rsidP="351AA402" w:rsidRDefault="586AB393" w14:paraId="7AD50A7F" w14:textId="15349E6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4ED43E25" w14:textId="6ECECCC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Audit recruitment records for policy or compliance violations.</w:t>
      </w:r>
    </w:p>
    <w:p w:rsidR="586AB393" w:rsidP="351AA402" w:rsidRDefault="586AB393" w14:paraId="28972C97" w14:textId="411AD7E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Check adherence to equal opportunity practices or background checks.</w:t>
      </w:r>
    </w:p>
    <w:p w:rsidR="586AB393" w:rsidP="351AA402" w:rsidRDefault="586AB393" w14:paraId="2650D264" w14:textId="2EA180A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violations or significant non-compliance.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non-compliance requiring corrections.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Generally compliant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minor issues.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Fully compliant with proactive monitoring.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Exceeds compliance with innovative practices.</w:t>
      </w:r>
    </w:p>
    <w:p w:rsidR="351AA402" w:rsidP="351AA402" w:rsidRDefault="351AA402" w14:paraId="625CEDF9" w14:textId="12DF3CBD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72FE7371" w14:textId="4F31111D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8. Recruitment Cost per Hire (Quarterly)</w:t>
      </w:r>
    </w:p>
    <w:p w:rsidR="586AB393" w:rsidP="351AA402" w:rsidRDefault="586AB393" w14:paraId="689879D7" w14:textId="117EA5E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total recruitment cost divided by the number of hires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in a given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period.</w:t>
      </w:r>
    </w:p>
    <w:p w:rsidR="586AB393" w:rsidP="351AA402" w:rsidRDefault="586AB393" w14:paraId="0A8D5D82" w14:textId="1A1446F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5838B1D5" w14:textId="72948F3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Calculate costs (e.g., job postings, recruitment software, recruiter time) per hire.</w:t>
      </w:r>
    </w:p>
    <w:p w:rsidR="586AB393" w:rsidP="351AA402" w:rsidRDefault="586AB393" w14:paraId="457BB2C8" w14:textId="5CEA9A2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Compare to the company’s budget or industry benchmark.</w:t>
      </w:r>
    </w:p>
    <w:p w:rsidR="586AB393" w:rsidP="351AA402" w:rsidRDefault="586AB393" w14:paraId="28E35B1D" w14:textId="0C015F0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Costs exceed budget by more than 50%.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Costs exceed budget by 20-50%.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Costs are within budget with minor excess (up to 20%).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Costs are within budget with high efficiency.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Costs are significantly below budget while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maintaining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quality.</w:t>
      </w:r>
    </w:p>
    <w:p w:rsidR="351AA402" w:rsidP="351AA402" w:rsidRDefault="351AA402" w14:paraId="63FA6150" w14:textId="1E78CCE3">
      <w:pPr>
        <w:pStyle w:val="ListParagraph"/>
        <w:spacing w:before="240" w:beforeAutospacing="off" w:after="240" w:afterAutospacing="off"/>
        <w:ind w:left="720"/>
      </w:pPr>
    </w:p>
    <w:p w:rsidR="586AB393" w:rsidP="351AA402" w:rsidRDefault="586AB393" w14:paraId="640C1E05" w14:textId="3E165F75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9. Employer Brand Initiatives (Quarterly)</w:t>
      </w:r>
    </w:p>
    <w:p w:rsidR="586AB393" w:rsidP="351AA402" w:rsidRDefault="586AB393" w14:paraId="3A8EB05D" w14:textId="174A73C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Efforts to improve the company’s reputation as an employer.</w:t>
      </w:r>
    </w:p>
    <w:p w:rsidR="586AB393" w:rsidP="351AA402" w:rsidRDefault="586AB393" w14:paraId="087324AD" w14:textId="7891C4A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3EAD3BA6" w14:textId="0DE444D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activities like career fairs, social media campaigns, and employee testimonials.</w:t>
      </w:r>
    </w:p>
    <w:p w:rsidR="586AB393" w:rsidP="351AA402" w:rsidRDefault="586AB393" w14:paraId="26E489EB" w14:textId="4993060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changes in candidate engagement and application rates.</w:t>
      </w:r>
    </w:p>
    <w:p w:rsidR="586AB393" w:rsidP="351AA402" w:rsidRDefault="586AB393" w14:paraId="24A8EF82" w14:textId="29B835F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No significant employer branding activities.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Minimal activities with low impact.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Moderate activities with some measurable impact.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Regular initiatives with positive impact on brand perception.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Strong and consistent initiatives with significant impact.</w:t>
      </w:r>
    </w:p>
    <w:p w:rsidR="586AB393" w:rsidP="351AA402" w:rsidRDefault="586AB393" w14:paraId="31B1EC1B" w14:textId="25AE0E4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10. Collaboration with Hiring Managers (Quarterly)</w:t>
      </w:r>
    </w:p>
    <w:p w:rsidR="586AB393" w:rsidP="351AA402" w:rsidRDefault="586AB393" w14:paraId="0E6E332A" w14:textId="072972D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effectiveness of coordination and communication with hiring managers during recruitment.</w:t>
      </w:r>
    </w:p>
    <w:p w:rsidR="586AB393" w:rsidP="351AA402" w:rsidRDefault="586AB393" w14:paraId="2E9E69EB" w14:textId="4B97E0C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586AB393" w:rsidP="351AA402" w:rsidRDefault="586AB393" w14:paraId="4E03C588" w14:textId="532D2CC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Gather feedback from hiring managers.</w:t>
      </w:r>
    </w:p>
    <w:p w:rsidR="586AB393" w:rsidP="351AA402" w:rsidRDefault="586AB393" w14:paraId="50FB81E6" w14:textId="03BC417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clarity of communication, alignment on job requirements, and satisfaction.</w:t>
      </w:r>
    </w:p>
    <w:p w:rsidR="586AB393" w:rsidP="351AA402" w:rsidRDefault="586AB393" w14:paraId="60FC1900" w14:textId="68B3826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miscommunication or lack of collaboration.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misalignment or delayed responses.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Collaboration is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enerally effective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with minor issues.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Strong collaboration with clear communication.</w:t>
      </w:r>
      <w:r>
        <w:br/>
      </w:r>
      <w:r w:rsidRPr="351AA402" w:rsidR="586AB3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Seamless collaboration with proactive engagement.</w:t>
      </w:r>
    </w:p>
    <w:p w:rsidR="351AA402" w:rsidRDefault="351AA402" w14:paraId="4E63625A" w14:textId="13E5CAD2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b81ab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1a39bb2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6805e0e7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4a495d3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da2deeb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feb21a6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31e849c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b6408d6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335761c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bb71792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cf547b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6A48AA9"/>
    <w:rsid w:val="1502DD9A"/>
    <w:rsid w:val="2B45C8E3"/>
    <w:rsid w:val="34EE8EB8"/>
    <w:rsid w:val="351AA402"/>
    <w:rsid w:val="44952762"/>
    <w:rsid w:val="4A8F96E3"/>
    <w:rsid w:val="4E162994"/>
    <w:rsid w:val="586AB393"/>
    <w:rsid w:val="63115570"/>
    <w:rsid w:val="74C3814E"/>
    <w:rsid w:val="756D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d6c8d51310e9428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EFB6B3-278A-4F36-BA29-85EE52D5A2A1}"/>
</file>

<file path=customXml/itemProps3.xml><?xml version="1.0" encoding="utf-8"?>
<ds:datastoreItem xmlns:ds="http://schemas.openxmlformats.org/officeDocument/2006/customXml" ds:itemID="{0F6A6ED8-CFAA-4B56-9326-8C56B11A5096}"/>
</file>

<file path=customXml/itemProps4.xml><?xml version="1.0" encoding="utf-8"?>
<ds:datastoreItem xmlns:ds="http://schemas.openxmlformats.org/officeDocument/2006/customXml" ds:itemID="{21BA9FF6-AB13-4FE3-9A7C-254F69281BA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7</revision>
  <dcterms:created xsi:type="dcterms:W3CDTF">2024-08-28T06:58:00.0000000Z</dcterms:created>
  <dcterms:modified xsi:type="dcterms:W3CDTF">2025-01-28T21:06:43.0025555Z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