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A35F4F" w14:textId="6D01359B" w:rsidR="00B96C2F" w:rsidRPr="002210F9" w:rsidRDefault="00383A4B" w:rsidP="00B96C2F">
      <w:pPr>
        <w:pStyle w:val="UNNUMBEREDHEADING2"/>
        <w:rPr>
          <w:kern w:val="32"/>
        </w:rPr>
      </w:pPr>
      <w:r>
        <w:t xml:space="preserve">MICHIGAN </w:t>
      </w:r>
      <w:commentRangeStart w:id="0"/>
      <w:r w:rsidR="00472484">
        <w:t>PAID SICK L</w:t>
      </w:r>
      <w:r w:rsidR="00B96C2F" w:rsidRPr="00375D63">
        <w:t>EAVE</w:t>
      </w:r>
      <w:r>
        <w:t xml:space="preserve"> </w:t>
      </w:r>
      <w:commentRangeEnd w:id="0"/>
      <w:r w:rsidR="00653526">
        <w:rPr>
          <w:rStyle w:val="CommentReference"/>
          <w:rFonts w:eastAsiaTheme="minorHAnsi" w:cstheme="minorBidi"/>
          <w:b w:val="0"/>
          <w:bCs w:val="0"/>
          <w:caps w:val="0"/>
        </w:rPr>
        <w:commentReference w:id="0"/>
      </w:r>
      <w:r>
        <w:t>POLICY</w:t>
      </w:r>
    </w:p>
    <w:p w14:paraId="51FA1C65" w14:textId="77777777" w:rsidR="00653526" w:rsidRPr="00653526" w:rsidRDefault="00653526" w:rsidP="00653526">
      <w:pPr>
        <w:keepNext/>
        <w:keepLines/>
        <w:widowControl w:val="0"/>
        <w:numPr>
          <w:ilvl w:val="2"/>
          <w:numId w:val="11"/>
        </w:numPr>
        <w:tabs>
          <w:tab w:val="num" w:pos="720"/>
        </w:tabs>
        <w:spacing w:after="240"/>
        <w:ind w:left="720"/>
        <w:jc w:val="left"/>
        <w:outlineLvl w:val="2"/>
        <w:rPr>
          <w:rFonts w:eastAsia="Times New Roman" w:cs="Times New Roman"/>
          <w:i/>
          <w:szCs w:val="24"/>
        </w:rPr>
      </w:pPr>
      <w:bookmarkStart w:id="2" w:name="_Toc141279136"/>
      <w:bookmarkStart w:id="3" w:name="_Hlk114662294"/>
      <w:r w:rsidRPr="00653526">
        <w:rPr>
          <w:rFonts w:eastAsia="Times New Roman" w:cs="Times New Roman"/>
          <w:i/>
          <w:szCs w:val="24"/>
        </w:rPr>
        <w:t>Eligibility</w:t>
      </w:r>
      <w:bookmarkEnd w:id="2"/>
    </w:p>
    <w:p w14:paraId="03203173" w14:textId="77777777" w:rsidR="00653526" w:rsidRPr="00653526" w:rsidRDefault="00653526" w:rsidP="00653526">
      <w:pPr>
        <w:spacing w:after="240"/>
        <w:rPr>
          <w:rFonts w:eastAsia="Times New Roman" w:cs="Times New Roman"/>
          <w:szCs w:val="24"/>
        </w:rPr>
      </w:pPr>
      <w:r w:rsidRPr="00653526">
        <w:rPr>
          <w:rFonts w:eastAsia="Times New Roman" w:cs="Times New Roman"/>
          <w:szCs w:val="24"/>
        </w:rPr>
        <w:t>The Company will grant non-exempt employees working in the State of Michigan and who have worked an average of 25 hours or more per workweek in the preceding calendar year paid sick leave in accordance with this policy. This policy is inapplicable to exempt employees under the federal Fair Labor Standards Act (“</w:t>
      </w:r>
      <w:proofErr w:type="spellStart"/>
      <w:r w:rsidRPr="00653526">
        <w:rPr>
          <w:rFonts w:eastAsia="Times New Roman" w:cs="Times New Roman"/>
          <w:b/>
          <w:bCs/>
          <w:i/>
          <w:iCs/>
          <w:szCs w:val="24"/>
        </w:rPr>
        <w:t>FSLA</w:t>
      </w:r>
      <w:proofErr w:type="spellEnd"/>
      <w:r w:rsidRPr="00653526">
        <w:rPr>
          <w:rFonts w:eastAsia="Times New Roman" w:cs="Times New Roman"/>
          <w:szCs w:val="24"/>
        </w:rPr>
        <w:t>”), employees who are covered by a collective bargaining agreement, employees who work for variable hours, employees who work for up to 25 weeks in a calendar year, in a position scheduled to last 25 weeks, employees whose minimum hourly rate is determined by the Michigan’s Improved Workforce Opportunity Wage Act, and employees covered by the Michigan’s Employment Security Act.</w:t>
      </w:r>
    </w:p>
    <w:p w14:paraId="0515CBB1" w14:textId="77777777" w:rsidR="00653526" w:rsidRPr="00653526" w:rsidRDefault="00653526" w:rsidP="00653526">
      <w:pPr>
        <w:keepNext/>
        <w:keepLines/>
        <w:widowControl w:val="0"/>
        <w:numPr>
          <w:ilvl w:val="2"/>
          <w:numId w:val="11"/>
        </w:numPr>
        <w:tabs>
          <w:tab w:val="num" w:pos="720"/>
        </w:tabs>
        <w:spacing w:after="240"/>
        <w:ind w:left="720"/>
        <w:jc w:val="left"/>
        <w:outlineLvl w:val="2"/>
        <w:rPr>
          <w:rFonts w:eastAsia="Times New Roman" w:cs="Times New Roman"/>
          <w:i/>
          <w:szCs w:val="24"/>
        </w:rPr>
      </w:pPr>
      <w:bookmarkStart w:id="4" w:name="_Toc141279137"/>
      <w:r w:rsidRPr="00653526">
        <w:rPr>
          <w:rFonts w:eastAsia="Times New Roman" w:cs="Times New Roman"/>
          <w:i/>
          <w:szCs w:val="24"/>
        </w:rPr>
        <w:t>Qualifying Reasons for Leave</w:t>
      </w:r>
      <w:bookmarkEnd w:id="4"/>
    </w:p>
    <w:p w14:paraId="303400A6" w14:textId="77777777" w:rsidR="00653526" w:rsidRPr="00653526" w:rsidRDefault="00653526" w:rsidP="00653526">
      <w:pPr>
        <w:spacing w:after="240"/>
        <w:rPr>
          <w:rFonts w:eastAsia="Times New Roman" w:cs="Times New Roman"/>
          <w:szCs w:val="24"/>
        </w:rPr>
      </w:pPr>
      <w:r w:rsidRPr="00653526">
        <w:rPr>
          <w:rFonts w:eastAsia="Times New Roman" w:cs="Times New Roman"/>
          <w:szCs w:val="24"/>
        </w:rPr>
        <w:t>The Company will grant paid sick leave under this policy to eligible employees in the following circumstances:</w:t>
      </w:r>
    </w:p>
    <w:p w14:paraId="5609A561" w14:textId="77777777" w:rsidR="00653526" w:rsidRPr="00653526" w:rsidRDefault="00653526" w:rsidP="00653526">
      <w:pPr>
        <w:numPr>
          <w:ilvl w:val="0"/>
          <w:numId w:val="12"/>
        </w:numPr>
        <w:contextualSpacing/>
        <w:jc w:val="left"/>
        <w:rPr>
          <w:rFonts w:eastAsia="Times New Roman" w:cs="Times New Roman"/>
          <w:szCs w:val="24"/>
        </w:rPr>
      </w:pPr>
      <w:r w:rsidRPr="00653526">
        <w:rPr>
          <w:rFonts w:eastAsia="Times New Roman" w:cs="Times New Roman"/>
          <w:szCs w:val="24"/>
        </w:rPr>
        <w:t xml:space="preserve">To care for their own or a family member’s injury, illness, or health </w:t>
      </w:r>
      <w:proofErr w:type="gramStart"/>
      <w:r w:rsidRPr="00653526">
        <w:rPr>
          <w:rFonts w:eastAsia="Times New Roman" w:cs="Times New Roman"/>
          <w:szCs w:val="24"/>
        </w:rPr>
        <w:t>conditions;</w:t>
      </w:r>
      <w:proofErr w:type="gramEnd"/>
    </w:p>
    <w:p w14:paraId="4B1A56F6" w14:textId="77777777" w:rsidR="00653526" w:rsidRPr="00653526" w:rsidRDefault="00653526" w:rsidP="00653526">
      <w:pPr>
        <w:numPr>
          <w:ilvl w:val="0"/>
          <w:numId w:val="12"/>
        </w:numPr>
        <w:contextualSpacing/>
        <w:jc w:val="left"/>
        <w:rPr>
          <w:rFonts w:eastAsia="Times New Roman" w:cs="Times New Roman"/>
          <w:szCs w:val="24"/>
        </w:rPr>
      </w:pPr>
      <w:r w:rsidRPr="00653526">
        <w:rPr>
          <w:rFonts w:eastAsia="Times New Roman" w:cs="Times New Roman"/>
          <w:szCs w:val="24"/>
        </w:rPr>
        <w:t xml:space="preserve">To obtain care, preventative care, treatment, or medical diagnosis for their own or their family member’s physical or mental injuries, illnesses, or health </w:t>
      </w:r>
      <w:proofErr w:type="gramStart"/>
      <w:r w:rsidRPr="00653526">
        <w:rPr>
          <w:rFonts w:eastAsia="Times New Roman" w:cs="Times New Roman"/>
          <w:szCs w:val="24"/>
        </w:rPr>
        <w:t>conditions;</w:t>
      </w:r>
      <w:proofErr w:type="gramEnd"/>
    </w:p>
    <w:p w14:paraId="4C86FFEC" w14:textId="77777777" w:rsidR="00653526" w:rsidRPr="00653526" w:rsidRDefault="00653526" w:rsidP="00653526">
      <w:pPr>
        <w:numPr>
          <w:ilvl w:val="0"/>
          <w:numId w:val="12"/>
        </w:numPr>
        <w:contextualSpacing/>
        <w:jc w:val="left"/>
        <w:rPr>
          <w:rFonts w:eastAsia="Times New Roman" w:cs="Times New Roman"/>
          <w:szCs w:val="24"/>
        </w:rPr>
      </w:pPr>
      <w:r w:rsidRPr="00653526">
        <w:rPr>
          <w:rFonts w:eastAsia="Times New Roman" w:cs="Times New Roman"/>
          <w:szCs w:val="24"/>
        </w:rPr>
        <w:t>When the Company or the employee’s child’s school or place of care is required to close due to a public official declaring a public health emergency; or</w:t>
      </w:r>
    </w:p>
    <w:p w14:paraId="7214D16E" w14:textId="77777777" w:rsidR="00653526" w:rsidRPr="00653526" w:rsidRDefault="00653526" w:rsidP="00653526">
      <w:pPr>
        <w:numPr>
          <w:ilvl w:val="0"/>
          <w:numId w:val="12"/>
        </w:numPr>
        <w:contextualSpacing/>
        <w:jc w:val="left"/>
        <w:rPr>
          <w:rFonts w:eastAsia="Times New Roman" w:cs="Times New Roman"/>
          <w:szCs w:val="24"/>
        </w:rPr>
      </w:pPr>
      <w:r w:rsidRPr="00653526">
        <w:rPr>
          <w:rFonts w:eastAsia="Times New Roman" w:cs="Times New Roman"/>
          <w:szCs w:val="24"/>
        </w:rPr>
        <w:t>When a healthcare provider or health authority provides that the employee’s or the employee’s family’s presence in the community would adversely affect and jeopardize other peoples’ health due to being exposed to a transmittable disease.</w:t>
      </w:r>
    </w:p>
    <w:p w14:paraId="23B35ADB" w14:textId="77777777" w:rsidR="00653526" w:rsidRPr="00653526" w:rsidRDefault="00653526" w:rsidP="00653526">
      <w:pPr>
        <w:ind w:left="720"/>
        <w:contextualSpacing/>
        <w:rPr>
          <w:rFonts w:eastAsia="Times New Roman" w:cs="Times New Roman"/>
          <w:szCs w:val="24"/>
        </w:rPr>
      </w:pPr>
    </w:p>
    <w:p w14:paraId="32B13AA2" w14:textId="77777777" w:rsidR="00653526" w:rsidRPr="00653526" w:rsidRDefault="00653526" w:rsidP="00653526">
      <w:pPr>
        <w:spacing w:after="240"/>
        <w:rPr>
          <w:rFonts w:eastAsia="Times New Roman" w:cs="Times New Roman"/>
          <w:szCs w:val="24"/>
        </w:rPr>
      </w:pPr>
      <w:r w:rsidRPr="00653526">
        <w:rPr>
          <w:rFonts w:eastAsia="Times New Roman" w:cs="Times New Roman"/>
          <w:szCs w:val="24"/>
        </w:rPr>
        <w:t xml:space="preserve">The Company will also grant paid sick leave to employees who are victims of domestic violence or sexual assault, or whose family members are victims of domestic violence or sexual assault in the following circumstances: </w:t>
      </w:r>
    </w:p>
    <w:p w14:paraId="54231FBC" w14:textId="77777777" w:rsidR="00653526" w:rsidRPr="00653526" w:rsidRDefault="00653526" w:rsidP="00653526">
      <w:pPr>
        <w:numPr>
          <w:ilvl w:val="0"/>
          <w:numId w:val="12"/>
        </w:numPr>
        <w:contextualSpacing/>
        <w:jc w:val="left"/>
        <w:rPr>
          <w:rFonts w:eastAsia="Times New Roman" w:cs="Times New Roman"/>
          <w:szCs w:val="24"/>
        </w:rPr>
      </w:pPr>
      <w:r w:rsidRPr="00653526">
        <w:rPr>
          <w:rFonts w:eastAsia="Times New Roman" w:cs="Times New Roman"/>
          <w:szCs w:val="24"/>
        </w:rPr>
        <w:t xml:space="preserve">To obtain medical care for physical injuries or disabilities related to domestic </w:t>
      </w:r>
      <w:proofErr w:type="gramStart"/>
      <w:r w:rsidRPr="00653526">
        <w:rPr>
          <w:rFonts w:eastAsia="Times New Roman" w:cs="Times New Roman"/>
          <w:szCs w:val="24"/>
        </w:rPr>
        <w:t>violence;</w:t>
      </w:r>
      <w:proofErr w:type="gramEnd"/>
    </w:p>
    <w:p w14:paraId="628542B1" w14:textId="77777777" w:rsidR="00653526" w:rsidRPr="00653526" w:rsidRDefault="00653526" w:rsidP="00653526">
      <w:pPr>
        <w:numPr>
          <w:ilvl w:val="0"/>
          <w:numId w:val="12"/>
        </w:numPr>
        <w:contextualSpacing/>
        <w:jc w:val="left"/>
        <w:rPr>
          <w:rFonts w:eastAsia="Times New Roman" w:cs="Times New Roman"/>
          <w:szCs w:val="24"/>
        </w:rPr>
      </w:pPr>
      <w:r w:rsidRPr="00653526">
        <w:rPr>
          <w:rFonts w:eastAsia="Times New Roman" w:cs="Times New Roman"/>
          <w:szCs w:val="24"/>
        </w:rPr>
        <w:t xml:space="preserve">To obtain legal services, services from a victim services organization, or psychological or other counseling for psychological injuries or </w:t>
      </w:r>
      <w:proofErr w:type="gramStart"/>
      <w:r w:rsidRPr="00653526">
        <w:rPr>
          <w:rFonts w:eastAsia="Times New Roman" w:cs="Times New Roman"/>
          <w:szCs w:val="24"/>
        </w:rPr>
        <w:t>disabilities;</w:t>
      </w:r>
      <w:proofErr w:type="gramEnd"/>
      <w:r w:rsidRPr="00653526">
        <w:rPr>
          <w:rFonts w:eastAsia="Times New Roman" w:cs="Times New Roman"/>
          <w:szCs w:val="24"/>
        </w:rPr>
        <w:t xml:space="preserve"> </w:t>
      </w:r>
    </w:p>
    <w:p w14:paraId="2D5C6083" w14:textId="77777777" w:rsidR="00653526" w:rsidRPr="00653526" w:rsidRDefault="00653526" w:rsidP="00653526">
      <w:pPr>
        <w:numPr>
          <w:ilvl w:val="0"/>
          <w:numId w:val="12"/>
        </w:numPr>
        <w:contextualSpacing/>
        <w:jc w:val="left"/>
        <w:rPr>
          <w:rFonts w:eastAsia="Times New Roman" w:cs="Times New Roman"/>
          <w:szCs w:val="24"/>
        </w:rPr>
      </w:pPr>
      <w:r w:rsidRPr="00653526">
        <w:rPr>
          <w:rFonts w:eastAsia="Times New Roman" w:cs="Times New Roman"/>
          <w:szCs w:val="24"/>
        </w:rPr>
        <w:t>To relocate due to domestic violence or sexual assault; or</w:t>
      </w:r>
    </w:p>
    <w:p w14:paraId="4BEF3DC2" w14:textId="77777777" w:rsidR="00653526" w:rsidRPr="00653526" w:rsidRDefault="00653526" w:rsidP="00653526">
      <w:pPr>
        <w:numPr>
          <w:ilvl w:val="0"/>
          <w:numId w:val="12"/>
        </w:numPr>
        <w:contextualSpacing/>
        <w:jc w:val="left"/>
        <w:rPr>
          <w:rFonts w:eastAsia="Times New Roman" w:cs="Times New Roman"/>
          <w:szCs w:val="24"/>
        </w:rPr>
      </w:pPr>
      <w:r w:rsidRPr="00653526">
        <w:rPr>
          <w:rFonts w:eastAsia="Times New Roman" w:cs="Times New Roman"/>
          <w:szCs w:val="24"/>
        </w:rPr>
        <w:t>To appear in any related court proceeding following domestic violence or sexual assault.</w:t>
      </w:r>
    </w:p>
    <w:p w14:paraId="34210FD9" w14:textId="77777777" w:rsidR="00653526" w:rsidRPr="00653526" w:rsidRDefault="00653526" w:rsidP="00653526">
      <w:pPr>
        <w:ind w:left="720"/>
        <w:contextualSpacing/>
        <w:rPr>
          <w:rFonts w:eastAsia="Times New Roman" w:cs="Times New Roman"/>
          <w:szCs w:val="24"/>
        </w:rPr>
      </w:pPr>
    </w:p>
    <w:p w14:paraId="7369BF89" w14:textId="77777777" w:rsidR="00653526" w:rsidRPr="00653526" w:rsidRDefault="00653526" w:rsidP="00653526">
      <w:pPr>
        <w:spacing w:after="240"/>
        <w:rPr>
          <w:rFonts w:eastAsia="Times New Roman" w:cs="Times New Roman"/>
          <w:szCs w:val="24"/>
        </w:rPr>
      </w:pPr>
      <w:r w:rsidRPr="00653526">
        <w:rPr>
          <w:rFonts w:eastAsia="Times New Roman" w:cs="Times New Roman"/>
          <w:szCs w:val="24"/>
        </w:rPr>
        <w:t>For purposes of this policy, “family member” means:</w:t>
      </w:r>
    </w:p>
    <w:p w14:paraId="3AE5E474" w14:textId="77777777" w:rsidR="00653526" w:rsidRPr="00653526" w:rsidRDefault="00653526" w:rsidP="00653526">
      <w:pPr>
        <w:numPr>
          <w:ilvl w:val="0"/>
          <w:numId w:val="13"/>
        </w:numPr>
        <w:contextualSpacing/>
        <w:jc w:val="left"/>
        <w:rPr>
          <w:rFonts w:eastAsia="Times New Roman" w:cs="Times New Roman"/>
          <w:szCs w:val="24"/>
        </w:rPr>
      </w:pPr>
      <w:r w:rsidRPr="00653526">
        <w:rPr>
          <w:rFonts w:eastAsia="Times New Roman" w:cs="Times New Roman"/>
          <w:szCs w:val="24"/>
        </w:rPr>
        <w:t xml:space="preserve">The biological, foster, or adopted children, stepchildren, or legal wards of the employee, or children to whom the employee is standing </w:t>
      </w:r>
      <w:r w:rsidRPr="00653526">
        <w:rPr>
          <w:rFonts w:eastAsia="Times New Roman" w:cs="Times New Roman"/>
          <w:i/>
          <w:iCs/>
          <w:szCs w:val="24"/>
        </w:rPr>
        <w:t xml:space="preserve">in loco </w:t>
      </w:r>
      <w:proofErr w:type="gramStart"/>
      <w:r w:rsidRPr="00653526">
        <w:rPr>
          <w:rFonts w:eastAsia="Times New Roman" w:cs="Times New Roman"/>
          <w:i/>
          <w:iCs/>
          <w:szCs w:val="24"/>
        </w:rPr>
        <w:t>parentis</w:t>
      </w:r>
      <w:r w:rsidRPr="00653526">
        <w:rPr>
          <w:rFonts w:eastAsia="Times New Roman" w:cs="Times New Roman"/>
          <w:szCs w:val="24"/>
        </w:rPr>
        <w:t>;</w:t>
      </w:r>
      <w:proofErr w:type="gramEnd"/>
    </w:p>
    <w:p w14:paraId="207A0F62" w14:textId="77777777" w:rsidR="00653526" w:rsidRPr="00653526" w:rsidRDefault="00653526" w:rsidP="00653526">
      <w:pPr>
        <w:numPr>
          <w:ilvl w:val="0"/>
          <w:numId w:val="13"/>
        </w:numPr>
        <w:contextualSpacing/>
        <w:jc w:val="left"/>
        <w:rPr>
          <w:rFonts w:eastAsia="Times New Roman" w:cs="Times New Roman"/>
          <w:szCs w:val="24"/>
        </w:rPr>
      </w:pPr>
      <w:r w:rsidRPr="00653526">
        <w:rPr>
          <w:rFonts w:eastAsia="Times New Roman" w:cs="Times New Roman"/>
          <w:szCs w:val="24"/>
        </w:rPr>
        <w:t xml:space="preserve">Any person to whom the employee is legally </w:t>
      </w:r>
      <w:proofErr w:type="gramStart"/>
      <w:r w:rsidRPr="00653526">
        <w:rPr>
          <w:rFonts w:eastAsia="Times New Roman" w:cs="Times New Roman"/>
          <w:szCs w:val="24"/>
        </w:rPr>
        <w:t>married;</w:t>
      </w:r>
      <w:proofErr w:type="gramEnd"/>
    </w:p>
    <w:p w14:paraId="05ACE2E5" w14:textId="77777777" w:rsidR="00653526" w:rsidRPr="00653526" w:rsidRDefault="00653526" w:rsidP="00653526">
      <w:pPr>
        <w:numPr>
          <w:ilvl w:val="0"/>
          <w:numId w:val="13"/>
        </w:numPr>
        <w:contextualSpacing/>
        <w:jc w:val="left"/>
        <w:rPr>
          <w:rFonts w:eastAsia="Times New Roman" w:cs="Times New Roman"/>
          <w:szCs w:val="24"/>
        </w:rPr>
      </w:pPr>
      <w:r w:rsidRPr="00653526">
        <w:rPr>
          <w:rFonts w:eastAsia="Times New Roman" w:cs="Times New Roman"/>
          <w:szCs w:val="24"/>
        </w:rPr>
        <w:lastRenderedPageBreak/>
        <w:t xml:space="preserve">The biological, foster, or adoptive parents, stepparents, or legal guardians of the employee or their spouse, or any person who stood </w:t>
      </w:r>
      <w:r w:rsidRPr="00653526">
        <w:rPr>
          <w:rFonts w:eastAsia="Times New Roman" w:cs="Times New Roman"/>
          <w:i/>
          <w:iCs/>
          <w:szCs w:val="24"/>
        </w:rPr>
        <w:t>in loco parentis</w:t>
      </w:r>
      <w:r w:rsidRPr="00653526">
        <w:rPr>
          <w:rFonts w:eastAsia="Times New Roman" w:cs="Times New Roman"/>
          <w:szCs w:val="24"/>
        </w:rPr>
        <w:t xml:space="preserve"> to the employee when the employee or their spouse were </w:t>
      </w:r>
      <w:proofErr w:type="gramStart"/>
      <w:r w:rsidRPr="00653526">
        <w:rPr>
          <w:rFonts w:eastAsia="Times New Roman" w:cs="Times New Roman"/>
          <w:szCs w:val="24"/>
        </w:rPr>
        <w:t>minors;</w:t>
      </w:r>
      <w:proofErr w:type="gramEnd"/>
    </w:p>
    <w:p w14:paraId="548918D2" w14:textId="77777777" w:rsidR="00653526" w:rsidRPr="00653526" w:rsidRDefault="00653526" w:rsidP="00653526">
      <w:pPr>
        <w:numPr>
          <w:ilvl w:val="0"/>
          <w:numId w:val="13"/>
        </w:numPr>
        <w:contextualSpacing/>
        <w:jc w:val="left"/>
        <w:rPr>
          <w:rFonts w:eastAsia="Times New Roman" w:cs="Times New Roman"/>
          <w:szCs w:val="24"/>
        </w:rPr>
      </w:pPr>
      <w:proofErr w:type="gramStart"/>
      <w:r w:rsidRPr="00653526">
        <w:rPr>
          <w:rFonts w:eastAsia="Times New Roman" w:cs="Times New Roman"/>
          <w:szCs w:val="24"/>
        </w:rPr>
        <w:t>Grandparents;</w:t>
      </w:r>
      <w:proofErr w:type="gramEnd"/>
    </w:p>
    <w:p w14:paraId="2A8A21E2" w14:textId="77777777" w:rsidR="00653526" w:rsidRPr="00653526" w:rsidRDefault="00653526" w:rsidP="00653526">
      <w:pPr>
        <w:numPr>
          <w:ilvl w:val="0"/>
          <w:numId w:val="13"/>
        </w:numPr>
        <w:contextualSpacing/>
        <w:jc w:val="left"/>
        <w:rPr>
          <w:rFonts w:eastAsia="Times New Roman" w:cs="Times New Roman"/>
          <w:szCs w:val="24"/>
        </w:rPr>
      </w:pPr>
      <w:r w:rsidRPr="00653526">
        <w:rPr>
          <w:rFonts w:eastAsia="Times New Roman" w:cs="Times New Roman"/>
          <w:szCs w:val="24"/>
        </w:rPr>
        <w:t>Grandchildren; and</w:t>
      </w:r>
    </w:p>
    <w:p w14:paraId="10429CAB" w14:textId="77777777" w:rsidR="00653526" w:rsidRPr="00653526" w:rsidRDefault="00653526" w:rsidP="00653526">
      <w:pPr>
        <w:numPr>
          <w:ilvl w:val="0"/>
          <w:numId w:val="13"/>
        </w:numPr>
        <w:contextualSpacing/>
        <w:jc w:val="left"/>
        <w:rPr>
          <w:rFonts w:eastAsia="Times New Roman" w:cs="Times New Roman"/>
          <w:szCs w:val="24"/>
        </w:rPr>
      </w:pPr>
      <w:r w:rsidRPr="00653526">
        <w:rPr>
          <w:rFonts w:eastAsia="Times New Roman" w:cs="Times New Roman"/>
          <w:szCs w:val="24"/>
        </w:rPr>
        <w:t>Biological, adoptive, or foster siblings.</w:t>
      </w:r>
    </w:p>
    <w:p w14:paraId="6680FD1F" w14:textId="77777777" w:rsidR="00653526" w:rsidRPr="00653526" w:rsidRDefault="00653526" w:rsidP="00653526">
      <w:pPr>
        <w:ind w:left="720"/>
        <w:contextualSpacing/>
        <w:rPr>
          <w:rFonts w:eastAsia="Times New Roman" w:cs="Times New Roman"/>
          <w:szCs w:val="24"/>
        </w:rPr>
      </w:pPr>
    </w:p>
    <w:p w14:paraId="7D7B8685" w14:textId="77777777" w:rsidR="00653526" w:rsidRPr="00653526" w:rsidRDefault="00653526" w:rsidP="00653526">
      <w:pPr>
        <w:keepNext/>
        <w:keepLines/>
        <w:widowControl w:val="0"/>
        <w:numPr>
          <w:ilvl w:val="2"/>
          <w:numId w:val="11"/>
        </w:numPr>
        <w:tabs>
          <w:tab w:val="num" w:pos="720"/>
        </w:tabs>
        <w:spacing w:after="240"/>
        <w:ind w:left="720"/>
        <w:jc w:val="left"/>
        <w:outlineLvl w:val="2"/>
        <w:rPr>
          <w:rFonts w:eastAsia="Times New Roman" w:cs="Times New Roman"/>
          <w:i/>
          <w:szCs w:val="24"/>
        </w:rPr>
      </w:pPr>
      <w:bookmarkStart w:id="5" w:name="_Toc141279138"/>
      <w:commentRangeStart w:id="6"/>
      <w:r w:rsidRPr="00653526">
        <w:rPr>
          <w:rFonts w:eastAsia="Times New Roman" w:cs="Times New Roman"/>
          <w:i/>
          <w:szCs w:val="24"/>
        </w:rPr>
        <w:t>Accrual and Use of Paid Sick Leave</w:t>
      </w:r>
      <w:commentRangeEnd w:id="6"/>
      <w:r w:rsidRPr="00653526">
        <w:rPr>
          <w:rFonts w:eastAsia="Times New Roman" w:cs="Times New Roman"/>
          <w:i/>
          <w:sz w:val="20"/>
          <w:szCs w:val="16"/>
        </w:rPr>
        <w:commentReference w:id="6"/>
      </w:r>
      <w:bookmarkEnd w:id="5"/>
    </w:p>
    <w:p w14:paraId="06E48A9D" w14:textId="77777777" w:rsidR="00653526" w:rsidRPr="00653526" w:rsidRDefault="00653526" w:rsidP="00653526">
      <w:pPr>
        <w:spacing w:after="240"/>
        <w:rPr>
          <w:rFonts w:eastAsia="Times New Roman" w:cs="Times New Roman"/>
          <w:szCs w:val="24"/>
        </w:rPr>
      </w:pPr>
      <w:r w:rsidRPr="00653526">
        <w:rPr>
          <w:rFonts w:eastAsia="Times New Roman" w:cs="Times New Roman"/>
          <w:szCs w:val="24"/>
        </w:rPr>
        <w:t xml:space="preserve">Eligible employees will be entitled to accrue at least one hour of sick leave per every 35 hours worked. The Company reserves the right to limit such accrual to one hour per every calendar week. Employees may accrue a maximum of 40 hours of sick leave in per benefit year. For purposes of this policy, “benefit year” means any consecutive 12-month period, the start of which may be determined by the Company. Employees may only accrue sick leave for the number of hours worked. This is not inclusive of any paid time off, including vacation leave, or personal days, unless otherwise provided by the Company. </w:t>
      </w:r>
    </w:p>
    <w:p w14:paraId="08A66AE7" w14:textId="77777777" w:rsidR="00653526" w:rsidRPr="00653526" w:rsidRDefault="00653526" w:rsidP="00653526">
      <w:pPr>
        <w:spacing w:after="240"/>
        <w:rPr>
          <w:rFonts w:eastAsia="Times New Roman" w:cs="Times New Roman"/>
          <w:szCs w:val="24"/>
        </w:rPr>
      </w:pPr>
      <w:r w:rsidRPr="00653526">
        <w:rPr>
          <w:rFonts w:eastAsia="Times New Roman" w:cs="Times New Roman"/>
          <w:szCs w:val="24"/>
        </w:rPr>
        <w:t xml:space="preserve">Eligible employees will accrue paid sick leave in hourly increments beginning on the first day of employment. Eligible employees may make use of any paid sick leave accrued no less than 90 calendar days after the beginning of their employment with the Company. Eligible employees are permitted to utilize paid sick leave under this policy in </w:t>
      </w:r>
      <w:commentRangeStart w:id="7"/>
      <w:r w:rsidRPr="00653526">
        <w:rPr>
          <w:rFonts w:eastAsia="Times New Roman" w:cs="Times New Roman"/>
          <w:szCs w:val="24"/>
        </w:rPr>
        <w:t xml:space="preserve">one hour </w:t>
      </w:r>
      <w:commentRangeEnd w:id="7"/>
      <w:r w:rsidRPr="00653526">
        <w:rPr>
          <w:rFonts w:eastAsia="Times New Roman" w:cs="Times New Roman"/>
          <w:sz w:val="20"/>
          <w:szCs w:val="16"/>
        </w:rPr>
        <w:commentReference w:id="7"/>
      </w:r>
      <w:r w:rsidRPr="00653526">
        <w:rPr>
          <w:rFonts w:eastAsia="Times New Roman" w:cs="Times New Roman"/>
          <w:szCs w:val="24"/>
        </w:rPr>
        <w:t xml:space="preserve">increments. The Company may, in its discretion, permit eligible employees to transfer or donate their accrued and unused sick leave to another eligible employee. Full details regarding sick leave under this policy are available from an employee’s supervisor or the Company’s </w:t>
      </w:r>
      <w:r w:rsidRPr="00653526">
        <w:rPr>
          <w:rFonts w:eastAsia="Times New Roman" w:cs="Times New Roman"/>
          <w:szCs w:val="24"/>
          <w:highlight w:val="yellow"/>
        </w:rPr>
        <w:t>Human Resources Department</w:t>
      </w:r>
      <w:r w:rsidRPr="00653526">
        <w:rPr>
          <w:rFonts w:eastAsia="Times New Roman" w:cs="Times New Roman"/>
          <w:szCs w:val="24"/>
        </w:rPr>
        <w:t xml:space="preserve"> </w:t>
      </w:r>
      <w:r w:rsidRPr="00653526">
        <w:rPr>
          <w:rFonts w:eastAsia="Times New Roman" w:cs="Times New Roman"/>
          <w:b/>
          <w:bCs/>
          <w:szCs w:val="24"/>
          <w:highlight w:val="yellow"/>
        </w:rPr>
        <w:t>[or insert appropriate Company representative or department]</w:t>
      </w:r>
      <w:r w:rsidRPr="00653526">
        <w:rPr>
          <w:rFonts w:eastAsia="Times New Roman" w:cs="Times New Roman"/>
          <w:szCs w:val="24"/>
        </w:rPr>
        <w:t>.</w:t>
      </w:r>
    </w:p>
    <w:p w14:paraId="735FC66E" w14:textId="77777777" w:rsidR="00653526" w:rsidRPr="00653526" w:rsidRDefault="00653526" w:rsidP="00653526">
      <w:pPr>
        <w:keepNext/>
        <w:keepLines/>
        <w:widowControl w:val="0"/>
        <w:numPr>
          <w:ilvl w:val="2"/>
          <w:numId w:val="11"/>
        </w:numPr>
        <w:tabs>
          <w:tab w:val="num" w:pos="720"/>
        </w:tabs>
        <w:spacing w:after="240"/>
        <w:ind w:left="720"/>
        <w:jc w:val="left"/>
        <w:outlineLvl w:val="2"/>
        <w:rPr>
          <w:rFonts w:eastAsia="Times New Roman" w:cs="Times New Roman"/>
          <w:i/>
          <w:szCs w:val="24"/>
        </w:rPr>
      </w:pPr>
      <w:bookmarkStart w:id="8" w:name="_Toc141279139"/>
      <w:r w:rsidRPr="00653526">
        <w:rPr>
          <w:rFonts w:eastAsia="Times New Roman" w:cs="Times New Roman"/>
          <w:i/>
          <w:szCs w:val="24"/>
        </w:rPr>
        <w:t>Carryover</w:t>
      </w:r>
      <w:bookmarkEnd w:id="8"/>
    </w:p>
    <w:p w14:paraId="3C4C51BD" w14:textId="77777777" w:rsidR="00653526" w:rsidRPr="00653526" w:rsidRDefault="00653526" w:rsidP="00653526">
      <w:pPr>
        <w:spacing w:after="240"/>
        <w:rPr>
          <w:rFonts w:eastAsia="Times New Roman" w:cs="Times New Roman"/>
          <w:szCs w:val="24"/>
        </w:rPr>
      </w:pPr>
      <w:r w:rsidRPr="00653526">
        <w:rPr>
          <w:rFonts w:eastAsia="Times New Roman" w:cs="Times New Roman"/>
          <w:szCs w:val="24"/>
        </w:rPr>
        <w:t xml:space="preserve">Eligible employees may carry over up to 40 hours of paid sick leave from the current benefit year to the following benefit year. Eligible employees may not make use of more than 40 hours of accrued paid sick leave in one benefit year. Eligible employees will retain their accrued paid sick leave if they are transferred to another location, division, or entity within the Company. </w:t>
      </w:r>
    </w:p>
    <w:p w14:paraId="56E8892A" w14:textId="77777777" w:rsidR="00653526" w:rsidRPr="00653526" w:rsidRDefault="00653526" w:rsidP="00653526">
      <w:pPr>
        <w:keepNext/>
        <w:keepLines/>
        <w:widowControl w:val="0"/>
        <w:numPr>
          <w:ilvl w:val="2"/>
          <w:numId w:val="11"/>
        </w:numPr>
        <w:tabs>
          <w:tab w:val="num" w:pos="720"/>
        </w:tabs>
        <w:spacing w:after="240"/>
        <w:ind w:left="720"/>
        <w:jc w:val="left"/>
        <w:outlineLvl w:val="2"/>
        <w:rPr>
          <w:rFonts w:eastAsia="Times New Roman" w:cs="Times New Roman"/>
          <w:i/>
          <w:szCs w:val="24"/>
        </w:rPr>
      </w:pPr>
      <w:bookmarkStart w:id="9" w:name="_Toc141279140"/>
      <w:r w:rsidRPr="00653526">
        <w:rPr>
          <w:rFonts w:eastAsia="Times New Roman" w:cs="Times New Roman"/>
          <w:i/>
          <w:szCs w:val="24"/>
        </w:rPr>
        <w:t>Separation of Employment</w:t>
      </w:r>
      <w:bookmarkEnd w:id="9"/>
    </w:p>
    <w:p w14:paraId="31E2F15E" w14:textId="77777777" w:rsidR="00653526" w:rsidRPr="00653526" w:rsidRDefault="00653526" w:rsidP="00653526">
      <w:pPr>
        <w:spacing w:after="240"/>
        <w:rPr>
          <w:rFonts w:eastAsia="Times New Roman" w:cs="Times New Roman"/>
          <w:szCs w:val="24"/>
        </w:rPr>
      </w:pPr>
      <w:r w:rsidRPr="00653526">
        <w:rPr>
          <w:rFonts w:eastAsia="Times New Roman" w:cs="Times New Roman"/>
          <w:szCs w:val="24"/>
        </w:rPr>
        <w:t xml:space="preserve">The Company will not compensate eligible employees for unused accrued sick leave under this policy upon separation of </w:t>
      </w:r>
      <w:proofErr w:type="gramStart"/>
      <w:r w:rsidRPr="00653526">
        <w:rPr>
          <w:rFonts w:eastAsia="Times New Roman" w:cs="Times New Roman"/>
          <w:szCs w:val="24"/>
        </w:rPr>
        <w:t>employment, or</w:t>
      </w:r>
      <w:proofErr w:type="gramEnd"/>
      <w:r w:rsidRPr="00653526">
        <w:rPr>
          <w:rFonts w:eastAsia="Times New Roman" w:cs="Times New Roman"/>
          <w:szCs w:val="24"/>
        </w:rPr>
        <w:t xml:space="preserve"> pay the end of the benefit year to the extent permitted by applicable law. If an eligible employee is re-hired by the Company after separation of employment, the eligible employee will not be entitled to retain any paid sick leave accrued prior to such separation. </w:t>
      </w:r>
    </w:p>
    <w:p w14:paraId="6A526635" w14:textId="77777777" w:rsidR="00653526" w:rsidRPr="00653526" w:rsidRDefault="00653526" w:rsidP="00653526">
      <w:pPr>
        <w:keepNext/>
        <w:keepLines/>
        <w:widowControl w:val="0"/>
        <w:numPr>
          <w:ilvl w:val="2"/>
          <w:numId w:val="11"/>
        </w:numPr>
        <w:tabs>
          <w:tab w:val="num" w:pos="720"/>
        </w:tabs>
        <w:spacing w:after="240"/>
        <w:ind w:left="720"/>
        <w:jc w:val="left"/>
        <w:outlineLvl w:val="2"/>
        <w:rPr>
          <w:rFonts w:eastAsia="Times New Roman" w:cs="Times New Roman"/>
          <w:i/>
          <w:szCs w:val="24"/>
        </w:rPr>
      </w:pPr>
      <w:bookmarkStart w:id="10" w:name="_Toc141279141"/>
      <w:r w:rsidRPr="00653526">
        <w:rPr>
          <w:rFonts w:eastAsia="Times New Roman" w:cs="Times New Roman"/>
          <w:i/>
          <w:szCs w:val="24"/>
        </w:rPr>
        <w:t>Rate of Pay</w:t>
      </w:r>
      <w:bookmarkEnd w:id="10"/>
    </w:p>
    <w:p w14:paraId="7627EEE5" w14:textId="77777777" w:rsidR="00653526" w:rsidRPr="00653526" w:rsidRDefault="00653526" w:rsidP="00653526">
      <w:pPr>
        <w:spacing w:after="240"/>
        <w:rPr>
          <w:rFonts w:eastAsia="Times New Roman" w:cs="Times New Roman"/>
          <w:szCs w:val="24"/>
        </w:rPr>
      </w:pPr>
      <w:r w:rsidRPr="00653526">
        <w:rPr>
          <w:rFonts w:eastAsia="Times New Roman" w:cs="Times New Roman"/>
          <w:szCs w:val="24"/>
        </w:rPr>
        <w:t xml:space="preserve">The Company will compensate eligible employees for sick leave exercised under this policy at a rate equal to eligible employees’ regular rate of pay, not less than the minimum wage rate in the State of Michigan. </w:t>
      </w:r>
    </w:p>
    <w:p w14:paraId="7504B9C1" w14:textId="77777777" w:rsidR="00653526" w:rsidRPr="00653526" w:rsidRDefault="00653526" w:rsidP="00653526">
      <w:pPr>
        <w:keepNext/>
        <w:keepLines/>
        <w:widowControl w:val="0"/>
        <w:numPr>
          <w:ilvl w:val="2"/>
          <w:numId w:val="11"/>
        </w:numPr>
        <w:tabs>
          <w:tab w:val="num" w:pos="720"/>
        </w:tabs>
        <w:spacing w:after="240"/>
        <w:ind w:left="720"/>
        <w:jc w:val="left"/>
        <w:outlineLvl w:val="2"/>
        <w:rPr>
          <w:rFonts w:eastAsia="Times New Roman" w:cs="Times New Roman"/>
          <w:i/>
          <w:szCs w:val="24"/>
        </w:rPr>
      </w:pPr>
      <w:bookmarkStart w:id="11" w:name="_Toc141279142"/>
      <w:r w:rsidRPr="00653526">
        <w:rPr>
          <w:rFonts w:eastAsia="Times New Roman" w:cs="Times New Roman"/>
          <w:i/>
          <w:szCs w:val="24"/>
        </w:rPr>
        <w:t>Notice Requirements/Certification</w:t>
      </w:r>
      <w:bookmarkEnd w:id="11"/>
    </w:p>
    <w:p w14:paraId="515716FA" w14:textId="77777777" w:rsidR="00653526" w:rsidRPr="00653526" w:rsidRDefault="00653526" w:rsidP="00653526">
      <w:pPr>
        <w:spacing w:after="240"/>
        <w:rPr>
          <w:rFonts w:eastAsia="Times New Roman" w:cs="Times New Roman"/>
          <w:szCs w:val="24"/>
        </w:rPr>
      </w:pPr>
      <w:r w:rsidRPr="00653526">
        <w:rPr>
          <w:rFonts w:eastAsia="Times New Roman" w:cs="Times New Roman"/>
          <w:szCs w:val="24"/>
        </w:rPr>
        <w:t xml:space="preserve">Eligible employees seeking leave under this policy must provide their supervisor or the Company’s </w:t>
      </w:r>
      <w:r w:rsidRPr="00653526">
        <w:rPr>
          <w:rFonts w:eastAsia="Times New Roman" w:cs="Times New Roman"/>
          <w:szCs w:val="24"/>
          <w:highlight w:val="yellow"/>
        </w:rPr>
        <w:t>Human Resources Department</w:t>
      </w:r>
      <w:r w:rsidRPr="00653526">
        <w:rPr>
          <w:rFonts w:eastAsia="Times New Roman" w:cs="Times New Roman"/>
          <w:szCs w:val="24"/>
        </w:rPr>
        <w:t xml:space="preserve"> </w:t>
      </w:r>
      <w:r w:rsidRPr="00653526">
        <w:rPr>
          <w:rFonts w:eastAsia="Times New Roman" w:cs="Times New Roman"/>
          <w:b/>
          <w:bCs/>
          <w:szCs w:val="24"/>
          <w:highlight w:val="yellow"/>
        </w:rPr>
        <w:t>[or insert appropriate Company representative or department]</w:t>
      </w:r>
      <w:r w:rsidRPr="00653526">
        <w:rPr>
          <w:rFonts w:eastAsia="Times New Roman" w:cs="Times New Roman"/>
          <w:szCs w:val="24"/>
        </w:rPr>
        <w:t xml:space="preserve"> with advance notice of their intent to exercise rights to leave under this policy a reasonable amount of time prior to taking such leave. </w:t>
      </w:r>
    </w:p>
    <w:p w14:paraId="15194406" w14:textId="77777777" w:rsidR="00653526" w:rsidRPr="00653526" w:rsidRDefault="00653526" w:rsidP="00653526">
      <w:pPr>
        <w:spacing w:after="240"/>
        <w:rPr>
          <w:rFonts w:eastAsia="Times New Roman" w:cs="Times New Roman"/>
          <w:szCs w:val="24"/>
        </w:rPr>
      </w:pPr>
      <w:r w:rsidRPr="00653526">
        <w:rPr>
          <w:rFonts w:eastAsia="Times New Roman" w:cs="Times New Roman"/>
          <w:szCs w:val="24"/>
        </w:rPr>
        <w:t xml:space="preserve">Eligible employees who utilize paid sick leave may be requested to provide their supervisor or the Company’s </w:t>
      </w:r>
      <w:r w:rsidRPr="00653526">
        <w:rPr>
          <w:rFonts w:eastAsia="Times New Roman" w:cs="Times New Roman"/>
          <w:szCs w:val="24"/>
          <w:highlight w:val="yellow"/>
        </w:rPr>
        <w:t>Human Resources Department</w:t>
      </w:r>
      <w:r w:rsidRPr="00653526">
        <w:rPr>
          <w:rFonts w:eastAsia="Times New Roman" w:cs="Times New Roman"/>
          <w:szCs w:val="24"/>
        </w:rPr>
        <w:t xml:space="preserve"> </w:t>
      </w:r>
      <w:r w:rsidRPr="00653526">
        <w:rPr>
          <w:rFonts w:eastAsia="Times New Roman" w:cs="Times New Roman"/>
          <w:b/>
          <w:bCs/>
          <w:szCs w:val="24"/>
          <w:highlight w:val="yellow"/>
        </w:rPr>
        <w:t>[or insert appropriate Company representative or department]</w:t>
      </w:r>
      <w:r w:rsidRPr="00653526">
        <w:rPr>
          <w:rFonts w:eastAsia="Times New Roman" w:cs="Times New Roman"/>
          <w:b/>
          <w:bCs/>
          <w:szCs w:val="24"/>
        </w:rPr>
        <w:t xml:space="preserve"> </w:t>
      </w:r>
      <w:r w:rsidRPr="00653526">
        <w:rPr>
          <w:rFonts w:eastAsia="Times New Roman" w:cs="Times New Roman"/>
          <w:szCs w:val="24"/>
        </w:rPr>
        <w:t xml:space="preserve">with documentation verifying that such paid sick leave was used for permitted reasons under law within three days of such a request. Eligible employees may also be requested to provide their supervisor or the Company’s </w:t>
      </w:r>
      <w:r w:rsidRPr="00653526">
        <w:rPr>
          <w:rFonts w:eastAsia="Times New Roman" w:cs="Times New Roman"/>
          <w:szCs w:val="24"/>
          <w:highlight w:val="yellow"/>
        </w:rPr>
        <w:t>Human Resources Department</w:t>
      </w:r>
      <w:r w:rsidRPr="00653526">
        <w:rPr>
          <w:rFonts w:eastAsia="Times New Roman" w:cs="Times New Roman"/>
          <w:szCs w:val="24"/>
        </w:rPr>
        <w:t xml:space="preserve"> </w:t>
      </w:r>
      <w:r w:rsidRPr="00653526">
        <w:rPr>
          <w:rFonts w:eastAsia="Times New Roman" w:cs="Times New Roman"/>
          <w:b/>
          <w:bCs/>
          <w:szCs w:val="24"/>
          <w:highlight w:val="yellow"/>
        </w:rPr>
        <w:t>[or insert appropriate Company representative or department]</w:t>
      </w:r>
      <w:r w:rsidRPr="00653526">
        <w:rPr>
          <w:rFonts w:eastAsia="Times New Roman" w:cs="Times New Roman"/>
          <w:b/>
          <w:bCs/>
          <w:szCs w:val="24"/>
        </w:rPr>
        <w:t xml:space="preserve"> </w:t>
      </w:r>
      <w:r w:rsidRPr="00653526">
        <w:rPr>
          <w:rFonts w:eastAsia="Times New Roman" w:cs="Times New Roman"/>
          <w:szCs w:val="24"/>
        </w:rPr>
        <w:t>with documentation verifying that sick leave was taken for reasons related to domestic violence or sexual assault. Certifying documentation submitted may be in the form of a policy report, a court document, or a signed statement from a victim of domestic violence or sexual assault and a witness advocate detailing that the employee or their family members have been attending to matters relating to domestic violence or sexual assault. Certifying documentation need not include the details of any domestic violence or sexual assault.</w:t>
      </w:r>
    </w:p>
    <w:p w14:paraId="05534D6F" w14:textId="77777777" w:rsidR="00653526" w:rsidRPr="00653526" w:rsidRDefault="00653526" w:rsidP="00653526">
      <w:pPr>
        <w:spacing w:after="240"/>
        <w:rPr>
          <w:rFonts w:eastAsia="Times New Roman" w:cs="Times New Roman"/>
          <w:szCs w:val="24"/>
        </w:rPr>
      </w:pPr>
      <w:r w:rsidRPr="00653526">
        <w:rPr>
          <w:rFonts w:eastAsia="Times New Roman" w:cs="Times New Roman"/>
          <w:szCs w:val="24"/>
        </w:rPr>
        <w:t xml:space="preserve">The Company reserves the right to impose sanctions against eligible employees, up to and including termination of employment, for failing to comply with the notice and certification requirements set out in this policy. </w:t>
      </w:r>
    </w:p>
    <w:p w14:paraId="67CE5817" w14:textId="77777777" w:rsidR="00653526" w:rsidRPr="00653526" w:rsidRDefault="00653526" w:rsidP="00653526">
      <w:pPr>
        <w:keepNext/>
        <w:keepLines/>
        <w:widowControl w:val="0"/>
        <w:numPr>
          <w:ilvl w:val="2"/>
          <w:numId w:val="11"/>
        </w:numPr>
        <w:tabs>
          <w:tab w:val="num" w:pos="720"/>
        </w:tabs>
        <w:spacing w:after="240"/>
        <w:ind w:left="720"/>
        <w:jc w:val="left"/>
        <w:outlineLvl w:val="2"/>
        <w:rPr>
          <w:rFonts w:eastAsia="Times New Roman" w:cs="Times New Roman"/>
          <w:i/>
          <w:szCs w:val="24"/>
        </w:rPr>
      </w:pPr>
      <w:bookmarkStart w:id="12" w:name="_Toc141279143"/>
      <w:r w:rsidRPr="00653526">
        <w:rPr>
          <w:rFonts w:eastAsia="Times New Roman" w:cs="Times New Roman"/>
          <w:i/>
          <w:szCs w:val="24"/>
        </w:rPr>
        <w:t>Confidentiality</w:t>
      </w:r>
      <w:bookmarkEnd w:id="12"/>
    </w:p>
    <w:p w14:paraId="7216501B" w14:textId="77777777" w:rsidR="00653526" w:rsidRPr="00653526" w:rsidRDefault="00653526" w:rsidP="00653526">
      <w:pPr>
        <w:rPr>
          <w:rFonts w:eastAsia="Times New Roman" w:cs="Times New Roman"/>
          <w:szCs w:val="24"/>
        </w:rPr>
      </w:pPr>
      <w:r w:rsidRPr="00653526">
        <w:rPr>
          <w:rFonts w:eastAsia="Times New Roman" w:cs="Times New Roman"/>
          <w:szCs w:val="24"/>
        </w:rPr>
        <w:t>To the extent feasible and permitted by law, the Company will maintain the confidentiality of the identity of any eligible employee requesting leave under this policy, including all supporting documentation provided by an eligible employee associated with certifying leave taken under this policy. The Company will not disclose health, domestic violence, and sexual assault information about an eligible employee or their family member without the eligible employee’s express permission.</w:t>
      </w:r>
    </w:p>
    <w:bookmarkEnd w:id="3"/>
    <w:p w14:paraId="5D772C04" w14:textId="77777777" w:rsidR="00B96C2F" w:rsidRDefault="00B96C2F" w:rsidP="00472484">
      <w:pPr>
        <w:pStyle w:val="UnnumberedHeading4"/>
      </w:pPr>
    </w:p>
    <w:sectPr w:rsidR="00B96C2F" w:rsidSect="00B96C2F">
      <w:headerReference w:type="even" r:id="rId10"/>
      <w:footerReference w:type="even" r:id="rId11"/>
      <w:footerReference w:type="default" r:id="rId12"/>
      <w:footerReference w:type="first" r:id="rId13"/>
      <w:pgSz w:w="12240" w:h="15840" w:code="1"/>
      <w:pgMar w:top="1440" w:right="1440" w:bottom="1440" w:left="1440" w:header="720" w:footer="720" w:gutter="0"/>
      <w:cols w:space="720"/>
      <w:formProt w:val="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47DE1CE8" w14:textId="77777777" w:rsidR="00653526" w:rsidRDefault="00653526" w:rsidP="00653526">
      <w:pPr>
        <w:pStyle w:val="CommentText"/>
      </w:pPr>
      <w:r>
        <w:rPr>
          <w:rStyle w:val="CommentReference"/>
        </w:rPr>
        <w:annotationRef/>
      </w:r>
      <w:bookmarkStart w:id="1" w:name="_Hlk114662247"/>
      <w:r>
        <w:t xml:space="preserve">NOTE FROM POLSINELLI: The law includes a rebuttable presumption that the employer </w:t>
      </w:r>
      <w:proofErr w:type="gramStart"/>
      <w:r>
        <w:t>is in compliance with</w:t>
      </w:r>
      <w:proofErr w:type="gramEnd"/>
      <w:r>
        <w:t xml:space="preserve"> this Act if the employer provides at least 40 hours of paid leave to an eligible employee each year.</w:t>
      </w:r>
      <w:bookmarkEnd w:id="1"/>
    </w:p>
    <w:p w14:paraId="2F07D8F5" w14:textId="77777777" w:rsidR="00653526" w:rsidRDefault="00653526" w:rsidP="00653526">
      <w:pPr>
        <w:pStyle w:val="CommentText"/>
      </w:pPr>
    </w:p>
    <w:p w14:paraId="5B1AFF53" w14:textId="77777777" w:rsidR="00653526" w:rsidRDefault="00653526" w:rsidP="00653526">
      <w:pPr>
        <w:pStyle w:val="CommentText"/>
      </w:pPr>
      <w:r w:rsidRPr="00552A88">
        <w:rPr>
          <w:color w:val="000000"/>
          <w:bdr w:val="none" w:sz="0" w:space="0" w:color="auto" w:frame="1"/>
        </w:rPr>
        <w:t>The </w:t>
      </w:r>
      <w:r w:rsidRPr="00843BB6">
        <w:rPr>
          <w:color w:val="000000"/>
          <w:bdr w:val="none" w:sz="0" w:space="0" w:color="auto" w:frame="1"/>
        </w:rPr>
        <w:t>Paid</w:t>
      </w:r>
      <w:r w:rsidRPr="00552A88">
        <w:rPr>
          <w:color w:val="000000"/>
          <w:bdr w:val="none" w:sz="0" w:space="0" w:color="auto" w:frame="1"/>
        </w:rPr>
        <w:t> Medical </w:t>
      </w:r>
      <w:r w:rsidRPr="00843BB6">
        <w:rPr>
          <w:color w:val="000000"/>
          <w:bdr w:val="none" w:sz="0" w:space="0" w:color="auto" w:frame="1"/>
        </w:rPr>
        <w:t>Leave</w:t>
      </w:r>
      <w:r w:rsidRPr="00552A88">
        <w:rPr>
          <w:color w:val="000000"/>
          <w:bdr w:val="none" w:sz="0" w:space="0" w:color="auto" w:frame="1"/>
        </w:rPr>
        <w:t xml:space="preserve"> Act that amended the Earned Sick Time Act was held unconstitutional by the Michigan Court of Claims on July 19, 2022. The court granted a stay of the decision until February 19, 2023. In the meantime, on January 26, 2023, the Michigan Court of Appeals held the Michigan Paid Medical Leave Act is constitutional. </w:t>
      </w:r>
      <w:r w:rsidRPr="00552A88">
        <w:t>On June 21, 2023, the Michigan Supreme Court agreed to decide this case.</w:t>
      </w:r>
    </w:p>
    <w:p w14:paraId="35C20891" w14:textId="77777777" w:rsidR="00653526" w:rsidRDefault="00653526" w:rsidP="00653526">
      <w:pPr>
        <w:pStyle w:val="CommentText"/>
      </w:pPr>
    </w:p>
    <w:p w14:paraId="6FCF6E5A" w14:textId="77777777" w:rsidR="00653526" w:rsidRDefault="00653526" w:rsidP="006535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textAlignment w:val="baseline"/>
        <w:rPr>
          <w:b/>
          <w:bCs/>
          <w:color w:val="000000"/>
          <w:bdr w:val="none" w:sz="0" w:space="0" w:color="auto" w:frame="1"/>
        </w:rPr>
      </w:pPr>
      <w:r>
        <w:rPr>
          <w:b/>
          <w:bCs/>
          <w:color w:val="000000"/>
          <w:bdr w:val="none" w:sz="0" w:space="0" w:color="auto" w:frame="1"/>
        </w:rPr>
        <w:t>If the Paid Medical Leave Act is held unconstitutional, Michigan will revert to the provisions in the Earned Sick Time Act (ESTA). Under that Act:</w:t>
      </w:r>
    </w:p>
    <w:p w14:paraId="03C95E12" w14:textId="77777777" w:rsidR="00653526" w:rsidRPr="003F46C1" w:rsidRDefault="00653526" w:rsidP="00653526">
      <w:pPr>
        <w:keepLines/>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textAlignment w:val="baseline"/>
        <w:rPr>
          <w:b/>
          <w:bCs/>
          <w:color w:val="000000"/>
          <w:bdr w:val="none" w:sz="0" w:space="0" w:color="auto" w:frame="1"/>
        </w:rPr>
      </w:pPr>
    </w:p>
    <w:p w14:paraId="5F2A9741" w14:textId="77777777" w:rsidR="00653526" w:rsidRPr="00015266" w:rsidRDefault="00653526" w:rsidP="00653526">
      <w:pPr>
        <w:keepLines/>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textAlignment w:val="baseline"/>
        <w:rPr>
          <w:color w:val="000000"/>
        </w:rPr>
      </w:pPr>
      <w:r>
        <w:rPr>
          <w:color w:val="000000"/>
        </w:rPr>
        <w:t>There is n</w:t>
      </w:r>
      <w:r w:rsidRPr="00015266">
        <w:rPr>
          <w:color w:val="000000"/>
        </w:rPr>
        <w:t>o small employer exemption.</w:t>
      </w:r>
      <w:r>
        <w:rPr>
          <w:color w:val="000000"/>
        </w:rPr>
        <w:t xml:space="preserve"> T</w:t>
      </w:r>
      <w:r w:rsidRPr="00015266">
        <w:rPr>
          <w:color w:val="000000"/>
        </w:rPr>
        <w:t xml:space="preserve">he ESTA applies </w:t>
      </w:r>
      <w:r>
        <w:rPr>
          <w:color w:val="000000"/>
        </w:rPr>
        <w:t>M</w:t>
      </w:r>
      <w:r w:rsidRPr="00015266">
        <w:rPr>
          <w:color w:val="000000"/>
        </w:rPr>
        <w:t>ichigan employers with at least one employee</w:t>
      </w:r>
      <w:r>
        <w:rPr>
          <w:color w:val="000000"/>
        </w:rPr>
        <w:t xml:space="preserve">. </w:t>
      </w:r>
      <w:r w:rsidRPr="00015266">
        <w:rPr>
          <w:color w:val="000000"/>
        </w:rPr>
        <w:t xml:space="preserve">Under the ESTA, small businesses must provide employees up to forty </w:t>
      </w:r>
      <w:r>
        <w:rPr>
          <w:color w:val="000000"/>
        </w:rPr>
        <w:t xml:space="preserve">(40) </w:t>
      </w:r>
      <w:r w:rsidRPr="00015266">
        <w:rPr>
          <w:color w:val="000000"/>
        </w:rPr>
        <w:t>hours of paid sick leave and an additional thirty-two hours of unpaid sick leave time per year.</w:t>
      </w:r>
    </w:p>
    <w:p w14:paraId="7FF973B9" w14:textId="77777777" w:rsidR="00653526" w:rsidRDefault="00653526" w:rsidP="00653526">
      <w:pPr>
        <w:keepLines/>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textAlignment w:val="baseline"/>
        <w:rPr>
          <w:color w:val="000000"/>
        </w:rPr>
      </w:pPr>
      <w:r>
        <w:rPr>
          <w:color w:val="000000"/>
        </w:rPr>
        <w:t xml:space="preserve">Employers with ten (10) or more employees must provide </w:t>
      </w:r>
      <w:r w:rsidRPr="00015266">
        <w:rPr>
          <w:color w:val="000000"/>
        </w:rPr>
        <w:t xml:space="preserve">up to seventy-two </w:t>
      </w:r>
      <w:r>
        <w:rPr>
          <w:color w:val="000000"/>
        </w:rPr>
        <w:t xml:space="preserve">(72) </w:t>
      </w:r>
      <w:r w:rsidRPr="00015266">
        <w:rPr>
          <w:color w:val="000000"/>
        </w:rPr>
        <w:t>hours of paid sick leave per year</w:t>
      </w:r>
      <w:r>
        <w:rPr>
          <w:color w:val="000000"/>
        </w:rPr>
        <w:t xml:space="preserve">. </w:t>
      </w:r>
    </w:p>
    <w:p w14:paraId="1FD97B9E" w14:textId="77777777" w:rsidR="00653526" w:rsidRPr="00015266" w:rsidRDefault="00653526" w:rsidP="00653526">
      <w:pPr>
        <w:keepLines/>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textAlignment w:val="baseline"/>
        <w:rPr>
          <w:color w:val="000000"/>
        </w:rPr>
      </w:pPr>
      <w:r w:rsidRPr="00015266">
        <w:rPr>
          <w:color w:val="000000"/>
        </w:rPr>
        <w:t xml:space="preserve">Under the ESTA, an employer may not request documentation supporting the qualified need for paid sick leave unless an employee is absent for more than three days. </w:t>
      </w:r>
      <w:r>
        <w:rPr>
          <w:color w:val="000000"/>
        </w:rPr>
        <w:t xml:space="preserve">When documentation is provided, the ESTA does not require that it be detailed. Employers are </w:t>
      </w:r>
      <w:r w:rsidRPr="00015266">
        <w:rPr>
          <w:color w:val="000000"/>
        </w:rPr>
        <w:t>responsible for out-of-pocket costs</w:t>
      </w:r>
      <w:r>
        <w:rPr>
          <w:color w:val="000000"/>
        </w:rPr>
        <w:t xml:space="preserve"> related to securing documentation. </w:t>
      </w:r>
    </w:p>
    <w:p w14:paraId="1CF8980C" w14:textId="7568162A" w:rsidR="00653526" w:rsidRDefault="00653526" w:rsidP="00653526">
      <w:pPr>
        <w:pStyle w:val="CommentText"/>
      </w:pPr>
      <w:r>
        <w:rPr>
          <w:color w:val="000000"/>
        </w:rPr>
        <w:t>Under the ESTA, employees accrue leave as they work, and employers cannot front load sick leave time at the beginning of the year.</w:t>
      </w:r>
    </w:p>
  </w:comment>
  <w:comment w:id="6" w:author="Author" w:initials="A">
    <w:p w14:paraId="5D0C0F46" w14:textId="77777777" w:rsidR="00653526" w:rsidRPr="00C26677" w:rsidRDefault="00653526" w:rsidP="00653526">
      <w:pPr>
        <w:pStyle w:val="CommentText"/>
        <w:rPr>
          <w:noProof/>
        </w:rPr>
      </w:pPr>
      <w:r>
        <w:rPr>
          <w:rStyle w:val="CommentReference"/>
        </w:rPr>
        <w:annotationRef/>
      </w:r>
      <w:r w:rsidRPr="00C26677">
        <w:rPr>
          <w:noProof/>
        </w:rPr>
        <w:t xml:space="preserve">NOTE FROM POLSINELLI: Employers may elect an alternative accrual method for paid sick leave under this policy. The method selected must be implemented across the Company and must be consistent with all employees. </w:t>
      </w:r>
    </w:p>
    <w:p w14:paraId="32B2C6D3" w14:textId="77777777" w:rsidR="00653526" w:rsidRPr="00C26677" w:rsidRDefault="00653526" w:rsidP="00653526">
      <w:pPr>
        <w:pStyle w:val="CommentText"/>
        <w:rPr>
          <w:noProof/>
        </w:rPr>
      </w:pPr>
    </w:p>
    <w:p w14:paraId="0F8250B1" w14:textId="77777777" w:rsidR="00653526" w:rsidRDefault="00653526" w:rsidP="00653526">
      <w:pPr>
        <w:pStyle w:val="CommentText"/>
      </w:pPr>
      <w:r w:rsidRPr="00C26677">
        <w:rPr>
          <w:noProof/>
        </w:rPr>
        <w:t>Front-loaded leave: The Company can provide all paid sick leave employees would accrue in the space of one</w:t>
      </w:r>
      <w:r>
        <w:rPr>
          <w:noProof/>
        </w:rPr>
        <w:t> </w:t>
      </w:r>
      <w:r w:rsidRPr="00C26677">
        <w:rPr>
          <w:noProof/>
        </w:rPr>
        <w:t>year at the beginning of the year (approximately 40</w:t>
      </w:r>
      <w:r>
        <w:rPr>
          <w:noProof/>
        </w:rPr>
        <w:t> </w:t>
      </w:r>
      <w:r w:rsidRPr="00C26677">
        <w:rPr>
          <w:noProof/>
        </w:rPr>
        <w:t>hours). Under this form of accrual, employers are not required to provide allow for the carryover of any unused paid sick leave at the end of the benefit year.</w:t>
      </w:r>
    </w:p>
  </w:comment>
  <w:comment w:id="7" w:author="Author" w:initials="A">
    <w:p w14:paraId="155E4715" w14:textId="77777777" w:rsidR="00653526" w:rsidRDefault="00653526" w:rsidP="00653526">
      <w:pPr>
        <w:pStyle w:val="CommentText"/>
      </w:pPr>
      <w:r>
        <w:rPr>
          <w:rStyle w:val="CommentReference"/>
        </w:rPr>
        <w:annotationRef/>
      </w:r>
      <w:r w:rsidRPr="000C1751">
        <w:t xml:space="preserve">NOTE FROM POLSINELLI: Under Michigan law, paid sick leave must be used in </w:t>
      </w:r>
      <w:r>
        <w:t>one</w:t>
      </w:r>
      <w:r w:rsidRPr="000C1751">
        <w:t>-hour increments unless the Company has a different increment</w:t>
      </w:r>
      <w:r>
        <w:rPr>
          <w:noProof/>
        </w:rPr>
        <w:t xml:space="preserve"> </w:t>
      </w:r>
      <w:r w:rsidRPr="000C1751">
        <w:t>policy set forth in writing in its employee handbook or other employee benefit documents.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CF8980C" w15:done="0"/>
  <w15:commentEx w15:paraId="0F8250B1" w15:done="0"/>
  <w15:commentEx w15:paraId="155E471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CF8980C" w16cid:durableId="286E1ED2"/>
  <w16cid:commentId w16cid:paraId="0F8250B1" w16cid:durableId="255B1B73"/>
  <w16cid:commentId w16cid:paraId="155E4715" w16cid:durableId="25BD5F4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BF474B" w14:textId="77777777" w:rsidR="00280808" w:rsidRDefault="00280808" w:rsidP="00B96C2F">
      <w:r>
        <w:separator/>
      </w:r>
    </w:p>
  </w:endnote>
  <w:endnote w:type="continuationSeparator" w:id="0">
    <w:p w14:paraId="1C80DB6B" w14:textId="77777777" w:rsidR="00280808" w:rsidRDefault="00280808" w:rsidP="00B96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Bold">
    <w:altName w:val="Times New Roman"/>
    <w:panose1 w:val="020B07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3" w:name="_iDocIDField018aece2-9bd8-4472-839d-d4c9"/>
  <w:p w14:paraId="6B1F68BD" w14:textId="2A0BF9FA" w:rsidR="00653526" w:rsidRDefault="00653526">
    <w:pPr>
      <w:pStyle w:val="DocID"/>
    </w:pPr>
    <w:r>
      <w:fldChar w:fldCharType="begin"/>
    </w:r>
    <w:r>
      <w:instrText xml:space="preserve"> IF  </w:instrText>
    </w:r>
    <w:r>
      <w:fldChar w:fldCharType="begin"/>
    </w:r>
    <w:r>
      <w:instrText xml:space="preserve"> DOCPROPERTY "CUS_DocID_Pages" </w:instrText>
    </w:r>
    <w:r>
      <w:fldChar w:fldCharType="separate"/>
    </w:r>
    <w:r>
      <w:instrText>3</w:instrText>
    </w:r>
    <w:r>
      <w:fldChar w:fldCharType="end"/>
    </w:r>
    <w:r>
      <w:instrText xml:space="preserve"> = "1" </w:instrText>
    </w:r>
    <w:r>
      <w:fldChar w:fldCharType="begin"/>
    </w:r>
    <w:r>
      <w:instrText xml:space="preserve">  DOCPROPERTY "CUS_DocIDChunk0" </w:instrText>
    </w:r>
    <w:r>
      <w:fldChar w:fldCharType="separate"/>
    </w:r>
    <w:r>
      <w:instrText>77797375.6</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3</w:instrText>
    </w:r>
    <w:r>
      <w:rPr>
        <w:noProof/>
      </w:rPr>
      <w:fldChar w:fldCharType="end"/>
    </w:r>
    <w:r>
      <w:instrText xml:space="preserve"> = 1 1 0</w:instrText>
    </w:r>
    <w:r>
      <w:fldChar w:fldCharType="separate"/>
    </w:r>
    <w:r>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77797375.6</w:instrText>
    </w:r>
    <w:r>
      <w:fldChar w:fldCharType="end"/>
    </w:r>
    <w:r>
      <w:instrText xml:space="preserve"> </w:instrText>
    </w:r>
    <w:r>
      <w:fldChar w:fldCharType="separate"/>
    </w:r>
    <w:r>
      <w:rPr>
        <w:noProof/>
      </w:rPr>
      <w:instrText>77797375.6</w:instrText>
    </w:r>
    <w:r>
      <w:fldChar w:fldCharType="end"/>
    </w:r>
    <w:r>
      <w:instrText xml:space="preserve">   </w:instrText>
    </w:r>
    <w:r>
      <w:fldChar w:fldCharType="separate"/>
    </w:r>
    <w:r>
      <w:rPr>
        <w:noProof/>
      </w:rPr>
      <w:t>77797375.6</w:t>
    </w:r>
    <w:r>
      <w:fldChar w:fldCharType="end"/>
    </w:r>
    <w:bookmarkEnd w:id="13"/>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428AF" w14:textId="77777777" w:rsidR="00653526" w:rsidRDefault="00653526" w:rsidP="00324237">
    <w:pPr>
      <w:pStyle w:val="Footer"/>
    </w:pPr>
    <w:r>
      <w:tab/>
    </w:r>
    <w:r>
      <w:fldChar w:fldCharType="begin"/>
    </w:r>
    <w:r>
      <w:instrText xml:space="preserve"> PAGE   \* MERGEFORMAT </w:instrText>
    </w:r>
    <w:r>
      <w:fldChar w:fldCharType="separate"/>
    </w:r>
    <w:r>
      <w:t>1</w:t>
    </w:r>
    <w:r>
      <w:rPr>
        <w:noProof/>
      </w:rPr>
      <w:fldChar w:fldCharType="end"/>
    </w:r>
  </w:p>
  <w:bookmarkStart w:id="14" w:name="_iDocIDField314b8502-7f49-4a3e-a659-3c5b"/>
  <w:p w14:paraId="3199BF01" w14:textId="6B3BB6C4" w:rsidR="00653526" w:rsidRDefault="00653526">
    <w:pPr>
      <w:pStyle w:val="DocID"/>
    </w:pPr>
    <w:r>
      <w:fldChar w:fldCharType="begin"/>
    </w:r>
    <w:r>
      <w:instrText xml:space="preserve"> IF  </w:instrText>
    </w:r>
    <w:r>
      <w:fldChar w:fldCharType="begin"/>
    </w:r>
    <w:r>
      <w:instrText xml:space="preserve"> DOCPROPERTY "CUS_DocID_Pages" </w:instrText>
    </w:r>
    <w:r>
      <w:fldChar w:fldCharType="separate"/>
    </w:r>
    <w:r>
      <w:instrText>3</w:instrText>
    </w:r>
    <w:r>
      <w:fldChar w:fldCharType="end"/>
    </w:r>
    <w:r>
      <w:instrText xml:space="preserve"> = "1" </w:instrText>
    </w:r>
    <w:r>
      <w:fldChar w:fldCharType="begin"/>
    </w:r>
    <w:r>
      <w:instrText xml:space="preserve">  DOCPROPERTY "CUS_DocIDChunk0" </w:instrText>
    </w:r>
    <w:r>
      <w:fldChar w:fldCharType="separate"/>
    </w:r>
    <w:r>
      <w:instrText>77797375.6</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AE4FA9">
      <w:rPr>
        <w:noProof/>
      </w:rPr>
      <w:instrText>2</w:instrText>
    </w:r>
    <w:r>
      <w:rPr>
        <w:noProof/>
      </w:rPr>
      <w:fldChar w:fldCharType="end"/>
    </w:r>
    <w:r>
      <w:instrText xml:space="preserve"> = 1 1 0</w:instrText>
    </w:r>
    <w:r>
      <w:fldChar w:fldCharType="separate"/>
    </w:r>
    <w:r w:rsidR="00AE4FA9">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AE4FA9">
      <w:instrText>1</w:instrText>
    </w:r>
    <w:r>
      <w:fldChar w:fldCharType="end"/>
    </w:r>
    <w:r>
      <w:instrText xml:space="preserve"> = "1"  </w:instrText>
    </w:r>
    <w:r>
      <w:fldChar w:fldCharType="separate"/>
    </w:r>
    <w:r w:rsidR="00AE4FA9">
      <w:rPr>
        <w:noProof/>
      </w:rPr>
      <w:instrText>1</w:instrText>
    </w:r>
    <w:r>
      <w:fldChar w:fldCharType="end"/>
    </w:r>
    <w:r>
      <w:instrText xml:space="preserve"> = 1 1 0</w:instrText>
    </w:r>
    <w:r>
      <w:fldChar w:fldCharType="separate"/>
    </w:r>
    <w:r w:rsidR="00AE4FA9">
      <w:rPr>
        <w:noProof/>
      </w:rPr>
      <w:instrText>1</w:instrText>
    </w:r>
    <w:r>
      <w:fldChar w:fldCharType="end"/>
    </w:r>
    <w:r>
      <w:fldChar w:fldCharType="separate"/>
    </w:r>
    <w:r w:rsidR="00AE4FA9">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77797375.6</w:instrText>
    </w:r>
    <w:r>
      <w:fldChar w:fldCharType="end"/>
    </w:r>
    <w:r>
      <w:instrText xml:space="preserve"> </w:instrText>
    </w:r>
    <w:r>
      <w:fldChar w:fldCharType="separate"/>
    </w:r>
    <w:r w:rsidR="00AE4FA9">
      <w:rPr>
        <w:noProof/>
      </w:rPr>
      <w:instrText>77797375.6</w:instrText>
    </w:r>
    <w:r>
      <w:fldChar w:fldCharType="end"/>
    </w:r>
    <w:r>
      <w:instrText xml:space="preserve">   </w:instrText>
    </w:r>
    <w:r>
      <w:fldChar w:fldCharType="separate"/>
    </w:r>
    <w:r w:rsidR="00AE4FA9">
      <w:rPr>
        <w:noProof/>
      </w:rPr>
      <w:t>77797375.6</w:t>
    </w:r>
    <w:r>
      <w:fldChar w:fldCharType="end"/>
    </w:r>
    <w:bookmarkEnd w:id="14"/>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8B097" w14:textId="43955EEE" w:rsidR="00653526" w:rsidRPr="00653526" w:rsidRDefault="00653526" w:rsidP="00653526">
    <w:pPr>
      <w:pStyle w:val="Footer"/>
      <w:rPr>
        <w:b/>
        <w:sz w:val="20"/>
      </w:rPr>
    </w:pPr>
    <w:r w:rsidRPr="00653526">
      <w:rPr>
        <w:b/>
        <w:sz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38AFD5" w14:textId="77777777" w:rsidR="00280808" w:rsidRDefault="00280808" w:rsidP="00B96C2F">
      <w:r>
        <w:separator/>
      </w:r>
    </w:p>
  </w:footnote>
  <w:footnote w:type="continuationSeparator" w:id="0">
    <w:p w14:paraId="19AA60C5" w14:textId="77777777" w:rsidR="00280808" w:rsidRDefault="00280808" w:rsidP="00B96C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D71E6" w14:textId="01E1509A" w:rsidR="00B96C2F" w:rsidRDefault="00B96C2F">
    <w:pPr>
      <w:tabs>
        <w:tab w:val="right" w:pos="8640"/>
      </w:tabs>
      <w:rPr>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697071C6"/>
    <w:lvl w:ilvl="0">
      <w:start w:val="1"/>
      <w:numFmt w:val="bullet"/>
      <w:pStyle w:val="ListBullet3"/>
      <w:lvlText w:val=""/>
      <w:lvlJc w:val="left"/>
      <w:pPr>
        <w:tabs>
          <w:tab w:val="num" w:pos="1080"/>
        </w:tabs>
        <w:ind w:left="1080" w:hanging="360"/>
      </w:pPr>
      <w:rPr>
        <w:rFonts w:ascii="Wingdings 2" w:hAnsi="Wingdings 2" w:hint="default"/>
        <w:b w:val="0"/>
        <w:i w:val="0"/>
        <w:sz w:val="16"/>
      </w:rPr>
    </w:lvl>
  </w:abstractNum>
  <w:abstractNum w:abstractNumId="1" w15:restartNumberingAfterBreak="0">
    <w:nsid w:val="FFFFFF83"/>
    <w:multiLevelType w:val="singleLevel"/>
    <w:tmpl w:val="DFC4E548"/>
    <w:lvl w:ilvl="0">
      <w:start w:val="1"/>
      <w:numFmt w:val="bullet"/>
      <w:pStyle w:val="ListBullet2"/>
      <w:lvlText w:val="–"/>
      <w:lvlJc w:val="left"/>
      <w:pPr>
        <w:tabs>
          <w:tab w:val="num" w:pos="720"/>
        </w:tabs>
        <w:ind w:left="720" w:hanging="360"/>
      </w:pPr>
      <w:rPr>
        <w:rFonts w:ascii="Times New Roman" w:hAnsi="Times New Roman" w:hint="default"/>
        <w:b w:val="0"/>
        <w:i w:val="0"/>
        <w:color w:val="auto"/>
        <w:kern w:val="0"/>
        <w:sz w:val="24"/>
        <w:u w:val="none"/>
      </w:rPr>
    </w:lvl>
  </w:abstractNum>
  <w:abstractNum w:abstractNumId="2" w15:restartNumberingAfterBreak="0">
    <w:nsid w:val="FFFFFF89"/>
    <w:multiLevelType w:val="singleLevel"/>
    <w:tmpl w:val="29A2AEA8"/>
    <w:lvl w:ilvl="0">
      <w:start w:val="1"/>
      <w:numFmt w:val="bullet"/>
      <w:pStyle w:val="ListBullet"/>
      <w:lvlText w:val=""/>
      <w:lvlJc w:val="left"/>
      <w:pPr>
        <w:tabs>
          <w:tab w:val="num" w:pos="360"/>
        </w:tabs>
        <w:ind w:left="360" w:hanging="360"/>
      </w:pPr>
      <w:rPr>
        <w:rFonts w:ascii="Symbol" w:hAnsi="Symbol" w:hint="default"/>
        <w:b w:val="0"/>
        <w:i w:val="0"/>
        <w:color w:val="auto"/>
        <w:kern w:val="0"/>
        <w:sz w:val="22"/>
        <w:szCs w:val="22"/>
        <w:u w:val="none"/>
      </w:rPr>
    </w:lvl>
  </w:abstractNum>
  <w:abstractNum w:abstractNumId="3" w15:restartNumberingAfterBreak="0">
    <w:nsid w:val="01CE7CCF"/>
    <w:multiLevelType w:val="hybridMultilevel"/>
    <w:tmpl w:val="AD24D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F859C4"/>
    <w:multiLevelType w:val="multilevel"/>
    <w:tmpl w:val="3AC64C20"/>
    <w:name w:val="zzmpPleading1||Pleading1|2|5|1|0|4|41||0|4|33||0|4|33||0|4|33||1|4|33||1|4|32||1|4|32||1|4|32||1|4|32||"/>
    <w:lvl w:ilvl="0">
      <w:start w:val="1"/>
      <w:numFmt w:val="none"/>
      <w:suff w:val="nothing"/>
      <w:lvlText w:val=""/>
      <w:lvlJc w:val="left"/>
      <w:pPr>
        <w:tabs>
          <w:tab w:val="num" w:pos="720"/>
        </w:tabs>
        <w:ind w:left="72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lvlRestart w:val="0"/>
      <w:suff w:val="nothing"/>
      <w:lvlText w:val=""/>
      <w:lvlJc w:val="left"/>
      <w:pPr>
        <w:tabs>
          <w:tab w:val="num" w:pos="144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Restart w:val="0"/>
      <w:suff w:val="nothing"/>
      <w:lvlText w:val=""/>
      <w:lvlJc w:val="left"/>
      <w:pPr>
        <w:tabs>
          <w:tab w:val="num" w:pos="216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Restart w:val="0"/>
      <w:suff w:val="nothing"/>
      <w:lvlText w:val=""/>
      <w:lvlJc w:val="left"/>
      <w:pPr>
        <w:tabs>
          <w:tab w:val="num" w:pos="2880"/>
        </w:tabs>
        <w:ind w:left="288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3600"/>
        </w:tabs>
        <w:ind w:left="360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320"/>
        </w:tabs>
        <w:ind w:left="432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lvlText w:val="(%7)"/>
      <w:lvlJc w:val="left"/>
      <w:pPr>
        <w:tabs>
          <w:tab w:val="num" w:pos="5040"/>
        </w:tabs>
        <w:ind w:left="504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5760"/>
        </w:tabs>
        <w:ind w:left="576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6480"/>
        </w:tabs>
        <w:ind w:left="648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235C28DB"/>
    <w:multiLevelType w:val="multilevel"/>
    <w:tmpl w:val="BEE4B678"/>
    <w:lvl w:ilvl="0">
      <w:start w:val="1"/>
      <w:numFmt w:val="decimal"/>
      <w:pStyle w:val="ListNum"/>
      <w:lvlText w:val="%1."/>
      <w:lvlJc w:val="left"/>
      <w:pPr>
        <w:tabs>
          <w:tab w:val="num" w:pos="1440"/>
        </w:tabs>
        <w:ind w:left="0" w:firstLine="720"/>
      </w:pPr>
      <w:rPr>
        <w:rFonts w:ascii="Times New Roman" w:hAnsi="Times New Roman" w:hint="default"/>
        <w:b w:val="0"/>
        <w:i w:val="0"/>
        <w:color w:val="auto"/>
        <w:kern w:val="0"/>
        <w:sz w:val="24"/>
        <w:u w:val="none"/>
      </w:rPr>
    </w:lvl>
    <w:lvl w:ilvl="1">
      <w:start w:val="1"/>
      <w:numFmt w:val="lowerLetter"/>
      <w:lvlText w:val="%2."/>
      <w:lvlJc w:val="left"/>
      <w:pPr>
        <w:tabs>
          <w:tab w:val="num" w:pos="2160"/>
        </w:tabs>
        <w:ind w:left="720" w:firstLine="720"/>
      </w:pPr>
      <w:rPr>
        <w:rFonts w:ascii="Times New Roman" w:hAnsi="Times New Roman" w:hint="default"/>
        <w:b w:val="0"/>
        <w:i w:val="0"/>
        <w:color w:val="auto"/>
        <w:kern w:val="0"/>
        <w:sz w:val="24"/>
        <w:u w:val="none"/>
      </w:rPr>
    </w:lvl>
    <w:lvl w:ilvl="2">
      <w:start w:val="1"/>
      <w:numFmt w:val="lowerRoman"/>
      <w:lvlText w:val="%3."/>
      <w:lvlJc w:val="left"/>
      <w:pPr>
        <w:tabs>
          <w:tab w:val="num" w:pos="2880"/>
        </w:tabs>
        <w:ind w:left="1440" w:firstLine="720"/>
      </w:pPr>
      <w:rPr>
        <w:rFonts w:ascii="Times New Roman" w:hAnsi="Times New Roman" w:hint="default"/>
        <w:b w:val="0"/>
        <w:i w:val="0"/>
        <w:color w:val="auto"/>
        <w:kern w:val="0"/>
        <w:sz w:val="24"/>
        <w:u w:val="none"/>
      </w:rPr>
    </w:lvl>
    <w:lvl w:ilvl="3">
      <w:start w:val="1"/>
      <w:numFmt w:val="upperLetter"/>
      <w:lvlText w:val="(%4)"/>
      <w:lvlJc w:val="left"/>
      <w:pPr>
        <w:tabs>
          <w:tab w:val="num" w:pos="3600"/>
        </w:tabs>
        <w:ind w:left="2160" w:firstLine="720"/>
      </w:pPr>
      <w:rPr>
        <w:rFonts w:ascii="Times New Roman" w:hAnsi="Times New Roman" w:hint="default"/>
        <w:b w:val="0"/>
        <w:i w:val="0"/>
        <w:color w:val="auto"/>
        <w:kern w:val="0"/>
        <w:sz w:val="24"/>
        <w:u w:val="none"/>
      </w:rPr>
    </w:lvl>
    <w:lvl w:ilvl="4">
      <w:start w:val="1"/>
      <w:numFmt w:val="upperRoman"/>
      <w:lvlText w:val="(%5)"/>
      <w:lvlJc w:val="left"/>
      <w:pPr>
        <w:tabs>
          <w:tab w:val="num" w:pos="4320"/>
        </w:tabs>
        <w:ind w:left="2880" w:firstLine="720"/>
      </w:pPr>
      <w:rPr>
        <w:rFonts w:ascii="Times New Roman" w:hAnsi="Times New Roman" w:hint="default"/>
        <w:b w:val="0"/>
        <w:i w:val="0"/>
        <w:color w:val="auto"/>
        <w:kern w:val="0"/>
        <w:sz w:val="24"/>
        <w:u w:val="none"/>
      </w:rPr>
    </w:lvl>
    <w:lvl w:ilvl="5">
      <w:start w:val="1"/>
      <w:numFmt w:val="lowerLetter"/>
      <w:lvlText w:val="(%6)"/>
      <w:lvlJc w:val="left"/>
      <w:pPr>
        <w:tabs>
          <w:tab w:val="num" w:pos="5040"/>
        </w:tabs>
        <w:ind w:left="3600" w:firstLine="720"/>
      </w:pPr>
      <w:rPr>
        <w:rFonts w:ascii="Times New Roman" w:hAnsi="Times New Roman" w:hint="default"/>
        <w:b w:val="0"/>
        <w:i w:val="0"/>
        <w:color w:val="auto"/>
        <w:kern w:val="0"/>
        <w:sz w:val="24"/>
        <w:u w:val="none"/>
      </w:rPr>
    </w:lvl>
    <w:lvl w:ilvl="6">
      <w:start w:val="1"/>
      <w:numFmt w:val="lowerRoman"/>
      <w:lvlText w:val="(%7)"/>
      <w:lvlJc w:val="left"/>
      <w:pPr>
        <w:tabs>
          <w:tab w:val="num" w:pos="5760"/>
        </w:tabs>
        <w:ind w:left="4320" w:firstLine="720"/>
      </w:pPr>
      <w:rPr>
        <w:rFonts w:ascii="Times New Roman" w:hAnsi="Times New Roman" w:hint="default"/>
        <w:b w:val="0"/>
        <w:i w:val="0"/>
        <w:color w:val="auto"/>
        <w:kern w:val="0"/>
        <w:sz w:val="24"/>
        <w:u w:val="none"/>
      </w:rPr>
    </w:lvl>
    <w:lvl w:ilvl="7">
      <w:start w:val="1"/>
      <w:numFmt w:val="decimal"/>
      <w:lvlText w:val="(%8)"/>
      <w:lvlJc w:val="left"/>
      <w:pPr>
        <w:tabs>
          <w:tab w:val="num" w:pos="6480"/>
        </w:tabs>
        <w:ind w:left="5040" w:firstLine="720"/>
      </w:pPr>
      <w:rPr>
        <w:rFonts w:ascii="Times New Roman" w:hAnsi="Times New Roman" w:hint="default"/>
        <w:b w:val="0"/>
        <w:i w:val="0"/>
        <w:color w:val="auto"/>
        <w:kern w:val="0"/>
        <w:sz w:val="24"/>
        <w:u w:val="none"/>
      </w:rPr>
    </w:lvl>
    <w:lvl w:ilvl="8">
      <w:start w:val="1"/>
      <w:numFmt w:val="lowerLetter"/>
      <w:lvlText w:val="(%9)"/>
      <w:lvlJc w:val="left"/>
      <w:pPr>
        <w:tabs>
          <w:tab w:val="num" w:pos="7200"/>
        </w:tabs>
        <w:ind w:left="5760" w:firstLine="720"/>
      </w:pPr>
      <w:rPr>
        <w:rFonts w:ascii="Times New Roman" w:hAnsi="Times New Roman" w:hint="default"/>
        <w:b w:val="0"/>
        <w:i w:val="0"/>
        <w:color w:val="auto"/>
        <w:kern w:val="0"/>
        <w:sz w:val="24"/>
        <w:u w:val="none"/>
      </w:rPr>
    </w:lvl>
  </w:abstractNum>
  <w:abstractNum w:abstractNumId="6" w15:restartNumberingAfterBreak="0">
    <w:nsid w:val="48C61615"/>
    <w:multiLevelType w:val="multilevel"/>
    <w:tmpl w:val="4A146EEC"/>
    <w:lvl w:ilvl="0">
      <w:start w:val="1"/>
      <w:numFmt w:val="decimal"/>
      <w:lvlText w:val="%1."/>
      <w:lvlJc w:val="left"/>
      <w:pPr>
        <w:tabs>
          <w:tab w:val="num" w:pos="1440"/>
        </w:tabs>
        <w:ind w:left="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2160"/>
        </w:tabs>
        <w:ind w:left="7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880"/>
        </w:tabs>
        <w:ind w:left="14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3600"/>
        </w:tabs>
        <w:ind w:left="216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lvlText w:val="(%5)"/>
      <w:lvlJc w:val="left"/>
      <w:pPr>
        <w:tabs>
          <w:tab w:val="num" w:pos="4320"/>
        </w:tabs>
        <w:ind w:left="288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upperRoman"/>
      <w:lvlText w:val="(%6)"/>
      <w:lvlJc w:val="left"/>
      <w:pPr>
        <w:tabs>
          <w:tab w:val="num" w:pos="5040"/>
        </w:tabs>
        <w:ind w:left="360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1440"/>
        </w:tabs>
        <w:ind w:left="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2160"/>
        </w:tabs>
        <w:ind w:left="7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2880"/>
        </w:tabs>
        <w:ind w:left="14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4EDA49B3"/>
    <w:multiLevelType w:val="multilevel"/>
    <w:tmpl w:val="A462CCC8"/>
    <w:lvl w:ilvl="0">
      <w:start w:val="1"/>
      <w:numFmt w:val="upperLetter"/>
      <w:pStyle w:val="Recitals"/>
      <w:lvlText w:val="%1."/>
      <w:lvlJc w:val="left"/>
      <w:pPr>
        <w:tabs>
          <w:tab w:val="num" w:pos="1440"/>
        </w:tabs>
        <w:ind w:left="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2160"/>
        </w:tabs>
        <w:ind w:left="72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pPr>
        <w:tabs>
          <w:tab w:val="num" w:pos="2880"/>
        </w:tabs>
        <w:ind w:left="144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tabs>
          <w:tab w:val="num" w:pos="3600"/>
        </w:tabs>
        <w:ind w:left="216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4320"/>
        </w:tabs>
        <w:ind w:left="288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5040"/>
        </w:tabs>
        <w:ind w:left="360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lvlText w:val="(%7)"/>
      <w:lvlJc w:val="left"/>
      <w:pPr>
        <w:tabs>
          <w:tab w:val="num" w:pos="5760"/>
        </w:tabs>
        <w:ind w:left="432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upperLetter"/>
      <w:lvlText w:val="(%8)"/>
      <w:lvlJc w:val="left"/>
      <w:pPr>
        <w:tabs>
          <w:tab w:val="num" w:pos="6480"/>
        </w:tabs>
        <w:ind w:left="504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upperRoman"/>
      <w:lvlText w:val="(%9)"/>
      <w:lvlJc w:val="left"/>
      <w:pPr>
        <w:tabs>
          <w:tab w:val="num" w:pos="7200"/>
        </w:tabs>
        <w:ind w:left="576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4FD84C82"/>
    <w:multiLevelType w:val="hybridMultilevel"/>
    <w:tmpl w:val="B5F63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B86B61"/>
    <w:multiLevelType w:val="multilevel"/>
    <w:tmpl w:val="C0AE55A4"/>
    <w:lvl w:ilvl="0">
      <w:start w:val="1"/>
      <w:numFmt w:val="decimal"/>
      <w:lvlText w:val="%1."/>
      <w:lvlJc w:val="left"/>
      <w:pPr>
        <w:tabs>
          <w:tab w:val="num" w:pos="1440"/>
        </w:tabs>
        <w:ind w:left="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2160"/>
        </w:tabs>
        <w:ind w:left="72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880"/>
        </w:tabs>
        <w:ind w:left="144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3600"/>
        </w:tabs>
        <w:ind w:left="216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4320"/>
        </w:tabs>
        <w:ind w:left="288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5040"/>
        </w:tabs>
        <w:ind w:left="360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lvlText w:val="(%7)"/>
      <w:lvlJc w:val="left"/>
      <w:pPr>
        <w:tabs>
          <w:tab w:val="num" w:pos="5760"/>
        </w:tabs>
        <w:ind w:left="432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upperLetter"/>
      <w:lvlText w:val="%8)"/>
      <w:lvlJc w:val="left"/>
      <w:pPr>
        <w:tabs>
          <w:tab w:val="num" w:pos="6480"/>
        </w:tabs>
        <w:ind w:left="504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upperRoman"/>
      <w:lvlText w:val="(%9)"/>
      <w:lvlJc w:val="left"/>
      <w:pPr>
        <w:tabs>
          <w:tab w:val="num" w:pos="7200"/>
        </w:tabs>
        <w:ind w:left="576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5F743B42"/>
    <w:multiLevelType w:val="multilevel"/>
    <w:tmpl w:val="96ACC824"/>
    <w:lvl w:ilvl="0">
      <w:start w:val="1"/>
      <w:numFmt w:val="decimal"/>
      <w:pStyle w:val="Heading1"/>
      <w:lvlText w:val="%1."/>
      <w:lvlJc w:val="left"/>
      <w:pPr>
        <w:tabs>
          <w:tab w:val="num" w:pos="1440"/>
        </w:tabs>
        <w:ind w:left="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Heading2"/>
      <w:lvlText w:val="(%2)"/>
      <w:lvlJc w:val="left"/>
      <w:pPr>
        <w:tabs>
          <w:tab w:val="num" w:pos="2160"/>
        </w:tabs>
        <w:ind w:left="7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pStyle w:val="Heading3"/>
      <w:lvlText w:val="(%3)"/>
      <w:lvlJc w:val="left"/>
      <w:pPr>
        <w:tabs>
          <w:tab w:val="num" w:pos="2880"/>
        </w:tabs>
        <w:ind w:left="14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pStyle w:val="Heading4"/>
      <w:lvlText w:val="(%4)"/>
      <w:lvlJc w:val="left"/>
      <w:pPr>
        <w:tabs>
          <w:tab w:val="num" w:pos="3600"/>
        </w:tabs>
        <w:ind w:left="216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upperRoman"/>
      <w:pStyle w:val="Heading5"/>
      <w:lvlText w:val="(%5)"/>
      <w:lvlJc w:val="left"/>
      <w:pPr>
        <w:tabs>
          <w:tab w:val="num" w:pos="4320"/>
        </w:tabs>
        <w:ind w:left="288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Heading6"/>
      <w:lvlText w:val="(%6)"/>
      <w:lvlJc w:val="left"/>
      <w:pPr>
        <w:tabs>
          <w:tab w:val="num" w:pos="5040"/>
        </w:tabs>
        <w:ind w:left="360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Heading7"/>
      <w:lvlText w:val="%7."/>
      <w:lvlJc w:val="left"/>
      <w:pPr>
        <w:tabs>
          <w:tab w:val="num" w:pos="1440"/>
        </w:tabs>
        <w:ind w:left="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Heading8"/>
      <w:lvlText w:val="(%8)"/>
      <w:lvlJc w:val="left"/>
      <w:pPr>
        <w:tabs>
          <w:tab w:val="num" w:pos="2160"/>
        </w:tabs>
        <w:ind w:left="7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Heading9"/>
      <w:lvlText w:val="(%9)"/>
      <w:lvlJc w:val="left"/>
      <w:pPr>
        <w:tabs>
          <w:tab w:val="num" w:pos="2880"/>
        </w:tabs>
        <w:ind w:left="14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5FC724A1"/>
    <w:multiLevelType w:val="multilevel"/>
    <w:tmpl w:val="C9EE3CB4"/>
    <w:lvl w:ilvl="0">
      <w:start w:val="1"/>
      <w:numFmt w:val="decimal"/>
      <w:lvlText w:val="%1."/>
      <w:lvlJc w:val="left"/>
      <w:pPr>
        <w:tabs>
          <w:tab w:val="num" w:pos="1440"/>
        </w:tabs>
        <w:ind w:left="0" w:firstLine="720"/>
      </w:pPr>
      <w:rPr>
        <w:rFonts w:ascii="Times New Roman" w:hAnsi="Times New Roman" w:hint="default"/>
        <w:b w:val="0"/>
        <w:i w:val="0"/>
        <w:color w:val="auto"/>
        <w:kern w:val="0"/>
        <w:sz w:val="24"/>
        <w:u w:val="none"/>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2" w15:restartNumberingAfterBreak="0">
    <w:nsid w:val="62C72A70"/>
    <w:multiLevelType w:val="multilevel"/>
    <w:tmpl w:val="4BBA93A0"/>
    <w:lvl w:ilvl="0">
      <w:start w:val="1"/>
      <w:numFmt w:val="decimal"/>
      <w:lvlText w:val="%1."/>
      <w:lvlJc w:val="left"/>
      <w:pPr>
        <w:tabs>
          <w:tab w:val="num" w:pos="1440"/>
        </w:tabs>
        <w:ind w:left="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2160"/>
        </w:tabs>
        <w:ind w:left="7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880"/>
        </w:tabs>
        <w:ind w:left="14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3600"/>
        </w:tabs>
        <w:ind w:left="216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lvlText w:val="(%5)"/>
      <w:lvlJc w:val="left"/>
      <w:pPr>
        <w:tabs>
          <w:tab w:val="num" w:pos="4320"/>
        </w:tabs>
        <w:ind w:left="288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upperRoman"/>
      <w:lvlText w:val="(%6)"/>
      <w:lvlJc w:val="left"/>
      <w:pPr>
        <w:tabs>
          <w:tab w:val="num" w:pos="5040"/>
        </w:tabs>
        <w:ind w:left="360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5760"/>
        </w:tabs>
        <w:ind w:left="43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6480"/>
        </w:tabs>
        <w:ind w:left="50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7200"/>
        </w:tabs>
        <w:ind w:left="576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10"/>
  </w:num>
  <w:num w:numId="2">
    <w:abstractNumId w:val="2"/>
  </w:num>
  <w:num w:numId="3">
    <w:abstractNumId w:val="1"/>
  </w:num>
  <w:num w:numId="4">
    <w:abstractNumId w:val="0"/>
  </w:num>
  <w:num w:numId="5">
    <w:abstractNumId w:val="7"/>
  </w:num>
  <w:num w:numId="6">
    <w:abstractNumId w:val="12"/>
  </w:num>
  <w:num w:numId="7">
    <w:abstractNumId w:val="9"/>
  </w:num>
  <w:num w:numId="8">
    <w:abstractNumId w:val="5"/>
  </w:num>
  <w:num w:numId="9">
    <w:abstractNumId w:val="11"/>
  </w:num>
  <w:num w:numId="10">
    <w:abstractNumId w:val="6"/>
  </w:num>
  <w:num w:numId="11">
    <w:abstractNumId w:val="4"/>
  </w:num>
  <w:num w:numId="12">
    <w:abstractNumId w:val="8"/>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85TrailerDate" w:val="0"/>
    <w:docVar w:name="85TrailerDateField" w:val="0"/>
    <w:docVar w:name="85TrailerDraft" w:val="0"/>
    <w:docVar w:name="85TrailerTime" w:val="0"/>
    <w:docVar w:name="85TrailerType" w:val="102"/>
    <w:docVar w:name="bpfile" w:val="BusinessAgreementSingle.mbp"/>
    <w:docVar w:name="Business_1_BusinessTypeID" w:val="3"/>
    <w:docVar w:name="cbxMaxLevel" w:val="3"/>
    <w:docVar w:name="cbxMinLevel" w:val="1"/>
    <w:docVar w:name="cbxScheduleStyles" w:val="0"/>
    <w:docVar w:name="cbxTOCScheme" w:val="6"/>
    <w:docVar w:name="chkApplyManualFormatsToTOC" w:val="0"/>
    <w:docVar w:name="chkApplyTOC9" w:val="0"/>
    <w:docVar w:name="chkHyperlinks" w:val="0"/>
    <w:docVar w:name="chkInsertAsField" w:val="0"/>
    <w:docVar w:name="chkStyles" w:val="1"/>
    <w:docVar w:name="chkTCEntries" w:val="0"/>
    <w:docVar w:name="chkTwoColumn" w:val="0"/>
    <w:docVar w:name="Exclusions" w:val=",Heading,"/>
    <w:docVar w:name="LHVarsConv" w:val="1"/>
    <w:docVar w:name="MPDocID" w:val="4826-2655-6115.1 091361.1004"/>
    <w:docVar w:name="MPDocIDTemplate" w:val="%n|.%v| %c|.%m"/>
    <w:docVar w:name="MPDocIDTemplateDefault" w:val="%n|.%v| %c|.%m"/>
    <w:docVar w:name="NewDocStampType" w:val="7"/>
    <w:docVar w:name="optCreateFrom" w:val="0"/>
    <w:docVar w:name="optInclude" w:val="0"/>
    <w:docVar w:name="StyleExclusions" w:val=",Heading 1,Heading 2,Heading 3,Heading 4,Heading 5,Heading 6,Heading 7,Heading 8,Heading 9,Pleading1_L4,Pleading1_L5,Pleading1_L6,Pleading1_L7,Pleading1_L8,Pleading1_L9,Title,"/>
    <w:docVar w:name="StyleInclusions" w:val=",Pleading1_L1,Pleading1_L2,Pleading1_L3,"/>
    <w:docVar w:name="zzmpFixedCurScheme" w:val="Pleading1"/>
    <w:docVar w:name="zzmpFixedCurScheme_9.0" w:val="2zzmpPleading1"/>
    <w:docVar w:name="zzmpLTFontsClean" w:val="True"/>
    <w:docVar w:name="zzmpnSession" w:val="0.7944757"/>
    <w:docVar w:name="zzmpPleading1" w:val="||Pleading1|2|5|1|0|4|41||0|4|33||0|4|33||0|4|33||1|4|33||1|4|32||1|4|32||1|4|32||1|4|32||"/>
  </w:docVars>
  <w:rsids>
    <w:rsidRoot w:val="004B3770"/>
    <w:rsid w:val="0001571B"/>
    <w:rsid w:val="00034B10"/>
    <w:rsid w:val="0008793C"/>
    <w:rsid w:val="000A25A4"/>
    <w:rsid w:val="000A66E2"/>
    <w:rsid w:val="000C3EF4"/>
    <w:rsid w:val="000F5A3F"/>
    <w:rsid w:val="0011414F"/>
    <w:rsid w:val="0014426A"/>
    <w:rsid w:val="00171424"/>
    <w:rsid w:val="00184554"/>
    <w:rsid w:val="001951C8"/>
    <w:rsid w:val="001E3041"/>
    <w:rsid w:val="002210F9"/>
    <w:rsid w:val="002315B0"/>
    <w:rsid w:val="00235C2B"/>
    <w:rsid w:val="00242164"/>
    <w:rsid w:val="0025332C"/>
    <w:rsid w:val="002742D0"/>
    <w:rsid w:val="00280808"/>
    <w:rsid w:val="002832BF"/>
    <w:rsid w:val="00290407"/>
    <w:rsid w:val="002E0B60"/>
    <w:rsid w:val="002F6B20"/>
    <w:rsid w:val="00335E0B"/>
    <w:rsid w:val="00346CA6"/>
    <w:rsid w:val="00371928"/>
    <w:rsid w:val="00375D63"/>
    <w:rsid w:val="00383A4B"/>
    <w:rsid w:val="003873DD"/>
    <w:rsid w:val="003D1EB6"/>
    <w:rsid w:val="004053E6"/>
    <w:rsid w:val="00426762"/>
    <w:rsid w:val="00427657"/>
    <w:rsid w:val="004504BD"/>
    <w:rsid w:val="00456544"/>
    <w:rsid w:val="00472484"/>
    <w:rsid w:val="00475A7D"/>
    <w:rsid w:val="004768F6"/>
    <w:rsid w:val="00483A48"/>
    <w:rsid w:val="00487F0C"/>
    <w:rsid w:val="00493BCA"/>
    <w:rsid w:val="004B3770"/>
    <w:rsid w:val="004B5ACD"/>
    <w:rsid w:val="004C6ADD"/>
    <w:rsid w:val="004D387C"/>
    <w:rsid w:val="004E32A8"/>
    <w:rsid w:val="004E3391"/>
    <w:rsid w:val="00526F7D"/>
    <w:rsid w:val="00527AB4"/>
    <w:rsid w:val="00533DDD"/>
    <w:rsid w:val="00587DAC"/>
    <w:rsid w:val="005A69B2"/>
    <w:rsid w:val="005E17BD"/>
    <w:rsid w:val="005E4D0F"/>
    <w:rsid w:val="0061270C"/>
    <w:rsid w:val="006178D2"/>
    <w:rsid w:val="00640EEB"/>
    <w:rsid w:val="00653526"/>
    <w:rsid w:val="00697A78"/>
    <w:rsid w:val="006B1756"/>
    <w:rsid w:val="006C2AFA"/>
    <w:rsid w:val="006D1326"/>
    <w:rsid w:val="00716844"/>
    <w:rsid w:val="00727F91"/>
    <w:rsid w:val="007309C3"/>
    <w:rsid w:val="007641B4"/>
    <w:rsid w:val="00765EA3"/>
    <w:rsid w:val="00776C9A"/>
    <w:rsid w:val="007B6385"/>
    <w:rsid w:val="007D14E9"/>
    <w:rsid w:val="00802492"/>
    <w:rsid w:val="0080410A"/>
    <w:rsid w:val="00810161"/>
    <w:rsid w:val="00811A91"/>
    <w:rsid w:val="00856515"/>
    <w:rsid w:val="0086271D"/>
    <w:rsid w:val="008659C6"/>
    <w:rsid w:val="00891C24"/>
    <w:rsid w:val="008C31D6"/>
    <w:rsid w:val="008C40C2"/>
    <w:rsid w:val="008C72A2"/>
    <w:rsid w:val="009005E1"/>
    <w:rsid w:val="009034D6"/>
    <w:rsid w:val="00977F13"/>
    <w:rsid w:val="00981954"/>
    <w:rsid w:val="00983F90"/>
    <w:rsid w:val="00990A46"/>
    <w:rsid w:val="00992662"/>
    <w:rsid w:val="009A223F"/>
    <w:rsid w:val="009A3C20"/>
    <w:rsid w:val="009C7CFF"/>
    <w:rsid w:val="009F47B2"/>
    <w:rsid w:val="00A0112C"/>
    <w:rsid w:val="00A103AA"/>
    <w:rsid w:val="00A12611"/>
    <w:rsid w:val="00A31FF9"/>
    <w:rsid w:val="00A443FD"/>
    <w:rsid w:val="00A67617"/>
    <w:rsid w:val="00A71B9A"/>
    <w:rsid w:val="00A815F4"/>
    <w:rsid w:val="00A87CA2"/>
    <w:rsid w:val="00AE4FA9"/>
    <w:rsid w:val="00B35E0F"/>
    <w:rsid w:val="00B63331"/>
    <w:rsid w:val="00B96C2F"/>
    <w:rsid w:val="00BC2808"/>
    <w:rsid w:val="00BC2D39"/>
    <w:rsid w:val="00BD1B50"/>
    <w:rsid w:val="00BD3323"/>
    <w:rsid w:val="00BF7706"/>
    <w:rsid w:val="00C539D2"/>
    <w:rsid w:val="00C62988"/>
    <w:rsid w:val="00C83878"/>
    <w:rsid w:val="00C96556"/>
    <w:rsid w:val="00CA090D"/>
    <w:rsid w:val="00CC0756"/>
    <w:rsid w:val="00CF2BD4"/>
    <w:rsid w:val="00D03F3D"/>
    <w:rsid w:val="00D155CF"/>
    <w:rsid w:val="00D206D5"/>
    <w:rsid w:val="00D32C49"/>
    <w:rsid w:val="00DA51E5"/>
    <w:rsid w:val="00DD31CB"/>
    <w:rsid w:val="00E13CED"/>
    <w:rsid w:val="00E13F5E"/>
    <w:rsid w:val="00E4160C"/>
    <w:rsid w:val="00E72FF7"/>
    <w:rsid w:val="00E92748"/>
    <w:rsid w:val="00EA09B2"/>
    <w:rsid w:val="00EB468C"/>
    <w:rsid w:val="00EE5565"/>
    <w:rsid w:val="00EF1B93"/>
    <w:rsid w:val="00F005B9"/>
    <w:rsid w:val="00F348AA"/>
    <w:rsid w:val="00F560C4"/>
    <w:rsid w:val="00F571B4"/>
    <w:rsid w:val="00F822DF"/>
    <w:rsid w:val="00F932B2"/>
    <w:rsid w:val="00FC2DF0"/>
    <w:rsid w:val="00FD06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B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6C2F"/>
    <w:pPr>
      <w:spacing w:after="0" w:line="240" w:lineRule="auto"/>
      <w:jc w:val="both"/>
    </w:pPr>
    <w:rPr>
      <w:rFonts w:ascii="Times New Roman" w:eastAsiaTheme="minorHAnsi" w:hAnsi="Times New Roman"/>
      <w:sz w:val="24"/>
      <w:lang w:eastAsia="en-US"/>
    </w:rPr>
  </w:style>
  <w:style w:type="paragraph" w:styleId="Heading1">
    <w:name w:val="heading 1"/>
    <w:basedOn w:val="Normal"/>
    <w:link w:val="Heading1Char"/>
    <w:qFormat/>
    <w:rsid w:val="00B96C2F"/>
    <w:pPr>
      <w:numPr>
        <w:numId w:val="1"/>
      </w:numPr>
      <w:spacing w:after="240"/>
      <w:outlineLvl w:val="0"/>
    </w:pPr>
    <w:rPr>
      <w:rFonts w:eastAsia="Times New Roman" w:cs="Times New Roman"/>
      <w:szCs w:val="20"/>
    </w:rPr>
  </w:style>
  <w:style w:type="paragraph" w:styleId="Heading2">
    <w:name w:val="heading 2"/>
    <w:basedOn w:val="Normal"/>
    <w:link w:val="Heading2Char"/>
    <w:qFormat/>
    <w:rsid w:val="00B96C2F"/>
    <w:pPr>
      <w:numPr>
        <w:ilvl w:val="1"/>
        <w:numId w:val="1"/>
      </w:numPr>
      <w:spacing w:after="240"/>
      <w:outlineLvl w:val="1"/>
    </w:pPr>
    <w:rPr>
      <w:rFonts w:eastAsia="Times New Roman" w:cs="Times New Roman"/>
      <w:szCs w:val="20"/>
    </w:rPr>
  </w:style>
  <w:style w:type="paragraph" w:styleId="Heading3">
    <w:name w:val="heading 3"/>
    <w:basedOn w:val="Normal"/>
    <w:link w:val="Heading3Char"/>
    <w:qFormat/>
    <w:rsid w:val="00B96C2F"/>
    <w:pPr>
      <w:numPr>
        <w:ilvl w:val="2"/>
        <w:numId w:val="1"/>
      </w:numPr>
      <w:spacing w:after="240"/>
      <w:outlineLvl w:val="2"/>
    </w:pPr>
    <w:rPr>
      <w:rFonts w:eastAsia="Times New Roman" w:cs="Times New Roman"/>
      <w:szCs w:val="20"/>
    </w:rPr>
  </w:style>
  <w:style w:type="paragraph" w:styleId="Heading4">
    <w:name w:val="heading 4"/>
    <w:basedOn w:val="Normal"/>
    <w:link w:val="Heading4Char"/>
    <w:qFormat/>
    <w:rsid w:val="00B96C2F"/>
    <w:pPr>
      <w:numPr>
        <w:ilvl w:val="3"/>
        <w:numId w:val="1"/>
      </w:numPr>
      <w:spacing w:after="240"/>
      <w:outlineLvl w:val="3"/>
    </w:pPr>
    <w:rPr>
      <w:rFonts w:eastAsia="Times New Roman" w:cs="Times New Roman"/>
      <w:szCs w:val="20"/>
    </w:rPr>
  </w:style>
  <w:style w:type="paragraph" w:styleId="Heading5">
    <w:name w:val="heading 5"/>
    <w:basedOn w:val="Normal"/>
    <w:link w:val="Heading5Char"/>
    <w:qFormat/>
    <w:rsid w:val="00B96C2F"/>
    <w:pPr>
      <w:numPr>
        <w:ilvl w:val="4"/>
        <w:numId w:val="1"/>
      </w:numPr>
      <w:spacing w:after="240"/>
      <w:outlineLvl w:val="4"/>
    </w:pPr>
    <w:rPr>
      <w:rFonts w:eastAsia="Times New Roman" w:cs="Times New Roman"/>
      <w:szCs w:val="20"/>
    </w:rPr>
  </w:style>
  <w:style w:type="paragraph" w:styleId="Heading6">
    <w:name w:val="heading 6"/>
    <w:basedOn w:val="Normal"/>
    <w:link w:val="Heading6Char"/>
    <w:qFormat/>
    <w:rsid w:val="00B96C2F"/>
    <w:pPr>
      <w:numPr>
        <w:ilvl w:val="5"/>
        <w:numId w:val="1"/>
      </w:numPr>
      <w:spacing w:after="240"/>
      <w:outlineLvl w:val="5"/>
    </w:pPr>
    <w:rPr>
      <w:rFonts w:eastAsia="Times New Roman" w:cs="Times New Roman"/>
      <w:szCs w:val="20"/>
    </w:rPr>
  </w:style>
  <w:style w:type="paragraph" w:styleId="Heading7">
    <w:name w:val="heading 7"/>
    <w:basedOn w:val="Normal"/>
    <w:link w:val="Heading7Char"/>
    <w:qFormat/>
    <w:rsid w:val="00B96C2F"/>
    <w:pPr>
      <w:numPr>
        <w:ilvl w:val="6"/>
        <w:numId w:val="1"/>
      </w:numPr>
      <w:spacing w:after="240"/>
      <w:outlineLvl w:val="6"/>
    </w:pPr>
    <w:rPr>
      <w:rFonts w:eastAsia="Times New Roman" w:cs="Times New Roman"/>
      <w:szCs w:val="20"/>
    </w:rPr>
  </w:style>
  <w:style w:type="paragraph" w:styleId="Heading8">
    <w:name w:val="heading 8"/>
    <w:basedOn w:val="Normal"/>
    <w:link w:val="Heading8Char"/>
    <w:qFormat/>
    <w:rsid w:val="00B96C2F"/>
    <w:pPr>
      <w:numPr>
        <w:ilvl w:val="7"/>
        <w:numId w:val="1"/>
      </w:numPr>
      <w:spacing w:after="240"/>
      <w:outlineLvl w:val="7"/>
    </w:pPr>
    <w:rPr>
      <w:rFonts w:eastAsia="Times New Roman" w:cs="Times New Roman"/>
      <w:szCs w:val="20"/>
    </w:rPr>
  </w:style>
  <w:style w:type="paragraph" w:styleId="Heading9">
    <w:name w:val="heading 9"/>
    <w:basedOn w:val="Normal"/>
    <w:link w:val="Heading9Char"/>
    <w:qFormat/>
    <w:rsid w:val="00B96C2F"/>
    <w:pPr>
      <w:numPr>
        <w:ilvl w:val="8"/>
        <w:numId w:val="1"/>
      </w:numPr>
      <w:spacing w:after="240"/>
      <w:outlineLvl w:val="8"/>
    </w:pPr>
    <w:rPr>
      <w:rFonts w:eastAsia="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270C"/>
    <w:rPr>
      <w:color w:val="0000FF" w:themeColor="hyperlink"/>
      <w:u w:val="single"/>
    </w:rPr>
  </w:style>
  <w:style w:type="character" w:customStyle="1" w:styleId="CommentTextChar">
    <w:name w:val="Comment Text Char"/>
    <w:basedOn w:val="DefaultParagraphFont"/>
    <w:uiPriority w:val="99"/>
    <w:rPr>
      <w:rFonts w:ascii="Arial" w:eastAsia="Times New Roman" w:hAnsi="Arial" w:cs="Arial"/>
      <w:sz w:val="20"/>
      <w:szCs w:val="20"/>
      <w:lang w:eastAsia="en-US"/>
    </w:rPr>
  </w:style>
  <w:style w:type="character" w:styleId="CommentReference">
    <w:name w:val="annotation reference"/>
    <w:basedOn w:val="DefaultParagraphFont"/>
    <w:semiHidden/>
    <w:unhideWhenUsed/>
    <w:rPr>
      <w:sz w:val="16"/>
      <w:szCs w:val="16"/>
    </w:rPr>
  </w:style>
  <w:style w:type="paragraph" w:styleId="CommentText">
    <w:name w:val="annotation text"/>
    <w:basedOn w:val="Normal"/>
    <w:link w:val="CommentTextChar1"/>
    <w:uiPriority w:val="99"/>
    <w:unhideWhenUsed/>
    <w:rPr>
      <w:sz w:val="20"/>
      <w:szCs w:val="20"/>
    </w:rPr>
  </w:style>
  <w:style w:type="character" w:customStyle="1" w:styleId="CommentTextChar1">
    <w:name w:val="Comment Text Char1"/>
    <w:basedOn w:val="DefaultParagraphFont"/>
    <w:link w:val="CommentText"/>
    <w:uiPriority w:val="99"/>
    <w:semiHidden/>
    <w:rPr>
      <w:rFonts w:ascii="Arial" w:eastAsia="Times New Roman" w:hAnsi="Arial" w:cs="Arial"/>
      <w:sz w:val="20"/>
      <w:szCs w:val="20"/>
      <w:lang w:eastAsia="en-US"/>
    </w:rPr>
  </w:style>
  <w:style w:type="character" w:customStyle="1" w:styleId="Heading1Char">
    <w:name w:val="Heading 1 Char"/>
    <w:basedOn w:val="DefaultParagraphFont"/>
    <w:link w:val="Heading1"/>
    <w:rsid w:val="00B96C2F"/>
    <w:rPr>
      <w:rFonts w:ascii="Times New Roman" w:eastAsia="Times New Roman" w:hAnsi="Times New Roman" w:cs="Times New Roman"/>
      <w:sz w:val="24"/>
      <w:szCs w:val="20"/>
      <w:lang w:eastAsia="en-US"/>
    </w:rPr>
  </w:style>
  <w:style w:type="character" w:customStyle="1" w:styleId="Heading2Char">
    <w:name w:val="Heading 2 Char"/>
    <w:basedOn w:val="DefaultParagraphFont"/>
    <w:link w:val="Heading2"/>
    <w:rsid w:val="00B96C2F"/>
    <w:rPr>
      <w:rFonts w:ascii="Times New Roman" w:eastAsia="Times New Roman" w:hAnsi="Times New Roman" w:cs="Times New Roman"/>
      <w:sz w:val="24"/>
      <w:szCs w:val="20"/>
      <w:lang w:eastAsia="en-US"/>
    </w:rPr>
  </w:style>
  <w:style w:type="character" w:customStyle="1" w:styleId="Heading3Char">
    <w:name w:val="Heading 3 Char"/>
    <w:basedOn w:val="DefaultParagraphFont"/>
    <w:link w:val="Heading3"/>
    <w:rsid w:val="00B96C2F"/>
    <w:rPr>
      <w:rFonts w:ascii="Times New Roman" w:eastAsia="Times New Roman" w:hAnsi="Times New Roman" w:cs="Times New Roman"/>
      <w:sz w:val="24"/>
      <w:szCs w:val="20"/>
      <w:lang w:eastAsia="en-US"/>
    </w:rPr>
  </w:style>
  <w:style w:type="character" w:customStyle="1" w:styleId="Heading4Char">
    <w:name w:val="Heading 4 Char"/>
    <w:basedOn w:val="DefaultParagraphFont"/>
    <w:link w:val="Heading4"/>
    <w:rsid w:val="00B96C2F"/>
    <w:rPr>
      <w:rFonts w:ascii="Times New Roman" w:eastAsia="Times New Roman" w:hAnsi="Times New Roman" w:cs="Times New Roman"/>
      <w:sz w:val="24"/>
      <w:szCs w:val="20"/>
      <w:lang w:eastAsia="en-US"/>
    </w:rPr>
  </w:style>
  <w:style w:type="character" w:customStyle="1" w:styleId="Heading5Char">
    <w:name w:val="Heading 5 Char"/>
    <w:basedOn w:val="DefaultParagraphFont"/>
    <w:link w:val="Heading5"/>
    <w:rsid w:val="00B96C2F"/>
    <w:rPr>
      <w:rFonts w:ascii="Times New Roman" w:eastAsia="Times New Roman" w:hAnsi="Times New Roman" w:cs="Times New Roman"/>
      <w:sz w:val="24"/>
      <w:szCs w:val="20"/>
      <w:lang w:eastAsia="en-US"/>
    </w:rPr>
  </w:style>
  <w:style w:type="character" w:customStyle="1" w:styleId="Heading6Char">
    <w:name w:val="Heading 6 Char"/>
    <w:basedOn w:val="DefaultParagraphFont"/>
    <w:link w:val="Heading6"/>
    <w:rsid w:val="00B96C2F"/>
    <w:rPr>
      <w:rFonts w:ascii="Times New Roman" w:eastAsia="Times New Roman" w:hAnsi="Times New Roman" w:cs="Times New Roman"/>
      <w:sz w:val="24"/>
      <w:szCs w:val="20"/>
      <w:lang w:eastAsia="en-US"/>
    </w:rPr>
  </w:style>
  <w:style w:type="character" w:customStyle="1" w:styleId="Heading7Char">
    <w:name w:val="Heading 7 Char"/>
    <w:basedOn w:val="DefaultParagraphFont"/>
    <w:link w:val="Heading7"/>
    <w:rsid w:val="00B96C2F"/>
    <w:rPr>
      <w:rFonts w:ascii="Times New Roman" w:eastAsia="Times New Roman" w:hAnsi="Times New Roman" w:cs="Times New Roman"/>
      <w:sz w:val="24"/>
      <w:szCs w:val="20"/>
      <w:lang w:eastAsia="en-US"/>
    </w:rPr>
  </w:style>
  <w:style w:type="character" w:customStyle="1" w:styleId="Heading8Char">
    <w:name w:val="Heading 8 Char"/>
    <w:basedOn w:val="DefaultParagraphFont"/>
    <w:link w:val="Heading8"/>
    <w:rsid w:val="00B96C2F"/>
    <w:rPr>
      <w:rFonts w:ascii="Times New Roman" w:eastAsia="Times New Roman" w:hAnsi="Times New Roman" w:cs="Times New Roman"/>
      <w:sz w:val="24"/>
      <w:szCs w:val="20"/>
      <w:lang w:eastAsia="en-US"/>
    </w:rPr>
  </w:style>
  <w:style w:type="character" w:customStyle="1" w:styleId="Heading9Char">
    <w:name w:val="Heading 9 Char"/>
    <w:basedOn w:val="DefaultParagraphFont"/>
    <w:link w:val="Heading9"/>
    <w:rsid w:val="00B96C2F"/>
    <w:rPr>
      <w:rFonts w:ascii="Times New Roman" w:eastAsia="Times New Roman" w:hAnsi="Times New Roman" w:cs="Times New Roman"/>
      <w:sz w:val="24"/>
      <w:szCs w:val="20"/>
      <w:lang w:eastAsia="en-US"/>
    </w:rPr>
  </w:style>
  <w:style w:type="paragraph" w:customStyle="1" w:styleId="AddressText">
    <w:name w:val="Address Text"/>
    <w:basedOn w:val="Normal"/>
    <w:rsid w:val="00B96C2F"/>
    <w:pPr>
      <w:keepNext/>
      <w:keepLines/>
      <w:tabs>
        <w:tab w:val="left" w:pos="4320"/>
      </w:tabs>
      <w:ind w:left="2160"/>
      <w:jc w:val="left"/>
    </w:pPr>
    <w:rPr>
      <w:rFonts w:eastAsia="Times New Roman" w:cs="Times New Roman"/>
      <w:szCs w:val="24"/>
    </w:rPr>
  </w:style>
  <w:style w:type="paragraph" w:styleId="BlockText">
    <w:name w:val="Block Text"/>
    <w:basedOn w:val="Normal"/>
    <w:rsid w:val="00B96C2F"/>
    <w:pPr>
      <w:spacing w:after="240"/>
      <w:ind w:left="720" w:right="720"/>
    </w:pPr>
    <w:rPr>
      <w:rFonts w:eastAsia="Times New Roman" w:cs="Times New Roman"/>
      <w:szCs w:val="20"/>
    </w:rPr>
  </w:style>
  <w:style w:type="paragraph" w:customStyle="1" w:styleId="BlockText1">
    <w:name w:val="Block Text 1&quot;"/>
    <w:basedOn w:val="Normal"/>
    <w:rsid w:val="00B96C2F"/>
    <w:pPr>
      <w:spacing w:after="240"/>
      <w:ind w:left="1440" w:right="1440"/>
    </w:pPr>
    <w:rPr>
      <w:rFonts w:eastAsia="Times New Roman" w:cs="Times New Roman"/>
      <w:szCs w:val="24"/>
    </w:rPr>
  </w:style>
  <w:style w:type="paragraph" w:styleId="BodyText">
    <w:name w:val="Body Text"/>
    <w:basedOn w:val="Normal"/>
    <w:link w:val="BodyTextChar"/>
    <w:rsid w:val="00B96C2F"/>
    <w:pPr>
      <w:spacing w:after="240"/>
    </w:pPr>
    <w:rPr>
      <w:rFonts w:eastAsia="Times New Roman" w:cs="Times New Roman"/>
      <w:szCs w:val="20"/>
    </w:rPr>
  </w:style>
  <w:style w:type="character" w:customStyle="1" w:styleId="BodyTextChar">
    <w:name w:val="Body Text Char"/>
    <w:basedOn w:val="DefaultParagraphFont"/>
    <w:link w:val="BodyText"/>
    <w:rsid w:val="00B96C2F"/>
    <w:rPr>
      <w:rFonts w:ascii="Times New Roman" w:eastAsia="Times New Roman" w:hAnsi="Times New Roman" w:cs="Times New Roman"/>
      <w:sz w:val="24"/>
      <w:szCs w:val="20"/>
      <w:lang w:eastAsia="en-US"/>
    </w:rPr>
  </w:style>
  <w:style w:type="paragraph" w:styleId="BodyText2">
    <w:name w:val="Body Text 2"/>
    <w:basedOn w:val="Normal"/>
    <w:link w:val="BodyText2Char"/>
    <w:rsid w:val="00B96C2F"/>
    <w:pPr>
      <w:spacing w:line="480" w:lineRule="auto"/>
    </w:pPr>
    <w:rPr>
      <w:rFonts w:eastAsia="Times New Roman" w:cs="Times New Roman"/>
      <w:szCs w:val="24"/>
    </w:rPr>
  </w:style>
  <w:style w:type="character" w:customStyle="1" w:styleId="BodyText2Char">
    <w:name w:val="Body Text 2 Char"/>
    <w:basedOn w:val="DefaultParagraphFont"/>
    <w:link w:val="BodyText2"/>
    <w:rsid w:val="00B96C2F"/>
    <w:rPr>
      <w:rFonts w:ascii="Times New Roman" w:eastAsia="Times New Roman" w:hAnsi="Times New Roman" w:cs="Times New Roman"/>
      <w:sz w:val="24"/>
      <w:szCs w:val="24"/>
      <w:lang w:eastAsia="en-US"/>
    </w:rPr>
  </w:style>
  <w:style w:type="paragraph" w:customStyle="1" w:styleId="BodyTextCentered">
    <w:name w:val="Body Text Centered"/>
    <w:basedOn w:val="Normal"/>
    <w:rsid w:val="00B96C2F"/>
    <w:pPr>
      <w:spacing w:after="240"/>
      <w:jc w:val="center"/>
    </w:pPr>
    <w:rPr>
      <w:rFonts w:eastAsia="Times New Roman" w:cs="Times New Roman"/>
      <w:szCs w:val="24"/>
    </w:rPr>
  </w:style>
  <w:style w:type="paragraph" w:styleId="BodyTextFirstIndent">
    <w:name w:val="Body Text First Indent"/>
    <w:basedOn w:val="Normal"/>
    <w:link w:val="BodyTextFirstIndentChar"/>
    <w:rsid w:val="00B96C2F"/>
    <w:pPr>
      <w:spacing w:after="240"/>
      <w:ind w:firstLine="720"/>
    </w:pPr>
    <w:rPr>
      <w:rFonts w:cs="Times New Roman"/>
      <w:szCs w:val="24"/>
    </w:rPr>
  </w:style>
  <w:style w:type="character" w:customStyle="1" w:styleId="BodyTextFirstIndentChar">
    <w:name w:val="Body Text First Indent Char"/>
    <w:basedOn w:val="BodyTextChar"/>
    <w:link w:val="BodyTextFirstIndent"/>
    <w:rsid w:val="00B96C2F"/>
    <w:rPr>
      <w:rFonts w:ascii="Times New Roman" w:eastAsiaTheme="minorHAnsi" w:hAnsi="Times New Roman" w:cs="Times New Roman"/>
      <w:sz w:val="24"/>
      <w:szCs w:val="24"/>
      <w:lang w:eastAsia="en-US"/>
    </w:rPr>
  </w:style>
  <w:style w:type="paragraph" w:styleId="BodyTextIndent">
    <w:name w:val="Body Text Indent"/>
    <w:basedOn w:val="Normal"/>
    <w:link w:val="BodyTextIndentChar"/>
    <w:uiPriority w:val="99"/>
    <w:unhideWhenUsed/>
    <w:rsid w:val="00B96C2F"/>
    <w:pPr>
      <w:spacing w:after="240"/>
      <w:ind w:left="720"/>
    </w:pPr>
  </w:style>
  <w:style w:type="character" w:customStyle="1" w:styleId="BodyTextIndentChar">
    <w:name w:val="Body Text Indent Char"/>
    <w:basedOn w:val="DefaultParagraphFont"/>
    <w:link w:val="BodyTextIndent"/>
    <w:uiPriority w:val="99"/>
    <w:rsid w:val="00B96C2F"/>
    <w:rPr>
      <w:rFonts w:ascii="Times New Roman" w:eastAsiaTheme="minorHAnsi" w:hAnsi="Times New Roman"/>
      <w:sz w:val="24"/>
      <w:lang w:eastAsia="en-US"/>
    </w:rPr>
  </w:style>
  <w:style w:type="paragraph" w:styleId="BodyTextFirstIndent2">
    <w:name w:val="Body Text First Indent 2"/>
    <w:basedOn w:val="Normal"/>
    <w:link w:val="BodyTextFirstIndent2Char"/>
    <w:rsid w:val="00B96C2F"/>
    <w:pPr>
      <w:spacing w:line="480" w:lineRule="auto"/>
      <w:ind w:firstLine="720"/>
    </w:pPr>
    <w:rPr>
      <w:rFonts w:eastAsia="Times New Roman" w:cs="Times New Roman"/>
      <w:szCs w:val="24"/>
    </w:rPr>
  </w:style>
  <w:style w:type="character" w:customStyle="1" w:styleId="BodyTextFirstIndent2Char">
    <w:name w:val="Body Text First Indent 2 Char"/>
    <w:basedOn w:val="DefaultParagraphFont"/>
    <w:link w:val="BodyTextFirstIndent2"/>
    <w:rsid w:val="00B96C2F"/>
    <w:rPr>
      <w:rFonts w:ascii="Times New Roman" w:eastAsia="Times New Roman" w:hAnsi="Times New Roman" w:cs="Times New Roman"/>
      <w:sz w:val="24"/>
      <w:szCs w:val="24"/>
      <w:lang w:eastAsia="en-US"/>
    </w:rPr>
  </w:style>
  <w:style w:type="paragraph" w:customStyle="1" w:styleId="BodyTextIndent05">
    <w:name w:val="Body Text Indent 05"/>
    <w:basedOn w:val="Normal"/>
    <w:rsid w:val="00B96C2F"/>
    <w:pPr>
      <w:spacing w:after="240"/>
      <w:ind w:left="720" w:firstLine="720"/>
    </w:pPr>
    <w:rPr>
      <w:rFonts w:eastAsia="Times New Roman" w:cs="Times New Roman"/>
      <w:szCs w:val="24"/>
    </w:rPr>
  </w:style>
  <w:style w:type="paragraph" w:customStyle="1" w:styleId="BodyTextIndent10">
    <w:name w:val="Body Text Indent 10"/>
    <w:basedOn w:val="Normal"/>
    <w:rsid w:val="00B96C2F"/>
    <w:pPr>
      <w:spacing w:after="240"/>
      <w:ind w:left="1440" w:firstLine="720"/>
    </w:pPr>
    <w:rPr>
      <w:rFonts w:eastAsia="Times New Roman" w:cs="Times New Roman"/>
      <w:szCs w:val="24"/>
    </w:rPr>
  </w:style>
  <w:style w:type="paragraph" w:customStyle="1" w:styleId="DocID">
    <w:name w:val="DocID"/>
    <w:basedOn w:val="Footer"/>
    <w:next w:val="Footer"/>
    <w:link w:val="DocIDChar"/>
    <w:rsid w:val="00653526"/>
    <w:pPr>
      <w:tabs>
        <w:tab w:val="clear" w:pos="4680"/>
        <w:tab w:val="clear" w:pos="9360"/>
      </w:tabs>
      <w:jc w:val="left"/>
    </w:pPr>
    <w:rPr>
      <w:sz w:val="16"/>
      <w:lang w:val="en-US" w:eastAsia="en-US"/>
    </w:rPr>
  </w:style>
  <w:style w:type="paragraph" w:styleId="Footer">
    <w:name w:val="footer"/>
    <w:basedOn w:val="Normal"/>
    <w:link w:val="FooterChar"/>
    <w:rsid w:val="00B96C2F"/>
    <w:pPr>
      <w:tabs>
        <w:tab w:val="center" w:pos="4680"/>
        <w:tab w:val="right" w:pos="9360"/>
      </w:tabs>
    </w:pPr>
    <w:rPr>
      <w:rFonts w:eastAsia="Times New Roman" w:cs="Times New Roman"/>
      <w:szCs w:val="20"/>
    </w:rPr>
  </w:style>
  <w:style w:type="character" w:customStyle="1" w:styleId="FooterChar">
    <w:name w:val="Footer Char"/>
    <w:basedOn w:val="DefaultParagraphFont"/>
    <w:link w:val="Footer"/>
    <w:rsid w:val="00B96C2F"/>
    <w:rPr>
      <w:rFonts w:ascii="Times New Roman" w:eastAsia="Times New Roman" w:hAnsi="Times New Roman" w:cs="Times New Roman"/>
      <w:sz w:val="24"/>
      <w:szCs w:val="20"/>
      <w:lang w:eastAsia="en-US"/>
    </w:rPr>
  </w:style>
  <w:style w:type="character" w:styleId="FootnoteReference">
    <w:name w:val="footnote reference"/>
    <w:basedOn w:val="DefaultParagraphFont"/>
    <w:rsid w:val="00B96C2F"/>
    <w:rPr>
      <w:rFonts w:ascii="Times New Roman" w:hAnsi="Times New Roman"/>
      <w:b w:val="0"/>
      <w:i w:val="0"/>
      <w:color w:val="auto"/>
      <w:kern w:val="0"/>
      <w:sz w:val="24"/>
      <w:u w:val="none"/>
      <w:vertAlign w:val="superscript"/>
    </w:rPr>
  </w:style>
  <w:style w:type="paragraph" w:styleId="FootnoteText">
    <w:name w:val="footnote text"/>
    <w:basedOn w:val="Normal"/>
    <w:link w:val="FootnoteTextChar"/>
    <w:rsid w:val="00B96C2F"/>
    <w:pPr>
      <w:tabs>
        <w:tab w:val="left" w:pos="360"/>
      </w:tabs>
      <w:spacing w:after="120"/>
    </w:pPr>
    <w:rPr>
      <w:rFonts w:eastAsia="Times New Roman" w:cs="Times New Roman"/>
      <w:sz w:val="20"/>
      <w:szCs w:val="20"/>
    </w:rPr>
  </w:style>
  <w:style w:type="character" w:customStyle="1" w:styleId="FootnoteTextChar">
    <w:name w:val="Footnote Text Char"/>
    <w:basedOn w:val="DefaultParagraphFont"/>
    <w:link w:val="FootnoteText"/>
    <w:rsid w:val="00B96C2F"/>
    <w:rPr>
      <w:rFonts w:ascii="Times New Roman" w:eastAsia="Times New Roman" w:hAnsi="Times New Roman" w:cs="Times New Roman"/>
      <w:sz w:val="20"/>
      <w:szCs w:val="20"/>
      <w:lang w:eastAsia="en-US"/>
    </w:rPr>
  </w:style>
  <w:style w:type="paragraph" w:styleId="Header">
    <w:name w:val="header"/>
    <w:basedOn w:val="Normal"/>
    <w:link w:val="HeaderChar"/>
    <w:rsid w:val="00B96C2F"/>
    <w:pPr>
      <w:tabs>
        <w:tab w:val="center" w:pos="4680"/>
        <w:tab w:val="right" w:pos="9360"/>
      </w:tabs>
    </w:pPr>
    <w:rPr>
      <w:rFonts w:eastAsia="Times New Roman" w:cs="Times New Roman"/>
      <w:szCs w:val="20"/>
    </w:rPr>
  </w:style>
  <w:style w:type="character" w:customStyle="1" w:styleId="HeaderChar">
    <w:name w:val="Header Char"/>
    <w:basedOn w:val="DefaultParagraphFont"/>
    <w:link w:val="Header"/>
    <w:rsid w:val="00B96C2F"/>
    <w:rPr>
      <w:rFonts w:ascii="Times New Roman" w:eastAsia="Times New Roman" w:hAnsi="Times New Roman" w:cs="Times New Roman"/>
      <w:sz w:val="24"/>
      <w:szCs w:val="20"/>
      <w:lang w:eastAsia="en-US"/>
    </w:rPr>
  </w:style>
  <w:style w:type="paragraph" w:styleId="List">
    <w:name w:val="List"/>
    <w:basedOn w:val="Normal"/>
    <w:rsid w:val="00B96C2F"/>
    <w:pPr>
      <w:spacing w:after="240"/>
      <w:ind w:left="1080" w:hanging="360"/>
      <w:contextualSpacing/>
    </w:pPr>
    <w:rPr>
      <w:rFonts w:eastAsia="Times New Roman" w:cs="Times New Roman"/>
      <w:szCs w:val="24"/>
    </w:rPr>
  </w:style>
  <w:style w:type="paragraph" w:styleId="ListBullet">
    <w:name w:val="List Bullet"/>
    <w:basedOn w:val="Normal"/>
    <w:rsid w:val="00B96C2F"/>
    <w:pPr>
      <w:numPr>
        <w:numId w:val="2"/>
      </w:numPr>
      <w:tabs>
        <w:tab w:val="clear" w:pos="360"/>
        <w:tab w:val="num" w:pos="1440"/>
      </w:tabs>
      <w:spacing w:after="240"/>
      <w:ind w:left="1440"/>
      <w:contextualSpacing/>
    </w:pPr>
    <w:rPr>
      <w:rFonts w:cs="Times New Roman"/>
      <w:szCs w:val="24"/>
    </w:rPr>
  </w:style>
  <w:style w:type="paragraph" w:styleId="ListBullet2">
    <w:name w:val="List Bullet 2"/>
    <w:basedOn w:val="Normal"/>
    <w:rsid w:val="00B96C2F"/>
    <w:pPr>
      <w:numPr>
        <w:numId w:val="3"/>
      </w:numPr>
      <w:spacing w:after="240"/>
      <w:contextualSpacing/>
    </w:pPr>
    <w:rPr>
      <w:rFonts w:eastAsia="Times New Roman" w:cs="Times New Roman"/>
      <w:szCs w:val="24"/>
    </w:rPr>
  </w:style>
  <w:style w:type="paragraph" w:styleId="ListBullet3">
    <w:name w:val="List Bullet 3"/>
    <w:basedOn w:val="Normal"/>
    <w:rsid w:val="00B96C2F"/>
    <w:pPr>
      <w:numPr>
        <w:numId w:val="4"/>
      </w:numPr>
      <w:tabs>
        <w:tab w:val="clear" w:pos="1080"/>
        <w:tab w:val="num" w:pos="2160"/>
      </w:tabs>
      <w:spacing w:after="240"/>
      <w:ind w:left="2160"/>
      <w:contextualSpacing/>
    </w:pPr>
    <w:rPr>
      <w:rFonts w:cs="Times New Roman"/>
      <w:szCs w:val="24"/>
    </w:rPr>
  </w:style>
  <w:style w:type="paragraph" w:customStyle="1" w:styleId="ListNum">
    <w:name w:val="ListNum"/>
    <w:basedOn w:val="Normal"/>
    <w:rsid w:val="00B96C2F"/>
    <w:pPr>
      <w:numPr>
        <w:numId w:val="8"/>
      </w:numPr>
      <w:spacing w:after="240"/>
    </w:pPr>
    <w:rPr>
      <w:rFonts w:eastAsia="Times New Roman" w:cs="Times New Roman"/>
      <w:szCs w:val="24"/>
    </w:rPr>
  </w:style>
  <w:style w:type="paragraph" w:customStyle="1" w:styleId="NotaryText">
    <w:name w:val="Notary Text"/>
    <w:basedOn w:val="Normal"/>
    <w:rsid w:val="00B96C2F"/>
    <w:pPr>
      <w:keepNext/>
      <w:keepLines/>
      <w:tabs>
        <w:tab w:val="left" w:pos="2880"/>
        <w:tab w:val="left" w:pos="3060"/>
      </w:tabs>
    </w:pPr>
    <w:rPr>
      <w:rFonts w:eastAsia="Times New Roman" w:cs="Times New Roman"/>
      <w:szCs w:val="24"/>
    </w:rPr>
  </w:style>
  <w:style w:type="character" w:styleId="PageNumber">
    <w:name w:val="page number"/>
    <w:basedOn w:val="DefaultParagraphFont"/>
    <w:rsid w:val="00B96C2F"/>
    <w:rPr>
      <w:rFonts w:ascii="Times New Roman" w:hAnsi="Times New Roman"/>
      <w:b w:val="0"/>
      <w:i w:val="0"/>
      <w:color w:val="auto"/>
      <w:kern w:val="0"/>
      <w:sz w:val="24"/>
      <w:u w:val="none"/>
    </w:rPr>
  </w:style>
  <w:style w:type="paragraph" w:customStyle="1" w:styleId="SignatureBlock">
    <w:name w:val="Signature Block"/>
    <w:basedOn w:val="Normal"/>
    <w:rsid w:val="00B96C2F"/>
    <w:pPr>
      <w:keepNext/>
      <w:keepLines/>
      <w:tabs>
        <w:tab w:val="left" w:pos="5400"/>
        <w:tab w:val="left" w:pos="9360"/>
      </w:tabs>
      <w:ind w:left="4680"/>
      <w:jc w:val="left"/>
    </w:pPr>
    <w:rPr>
      <w:rFonts w:eastAsia="Times New Roman" w:cs="Times New Roman"/>
      <w:szCs w:val="24"/>
    </w:rPr>
  </w:style>
  <w:style w:type="paragraph" w:customStyle="1" w:styleId="SignatureLeft">
    <w:name w:val="Signature Left"/>
    <w:basedOn w:val="Normal"/>
    <w:rsid w:val="00B96C2F"/>
    <w:pPr>
      <w:keepNext/>
      <w:keepLines/>
      <w:tabs>
        <w:tab w:val="left" w:pos="720"/>
        <w:tab w:val="left" w:pos="4320"/>
      </w:tabs>
    </w:pPr>
    <w:rPr>
      <w:rFonts w:eastAsia="Times New Roman" w:cs="Times New Roman"/>
      <w:szCs w:val="24"/>
    </w:rPr>
  </w:style>
  <w:style w:type="paragraph" w:customStyle="1" w:styleId="TableText">
    <w:name w:val="Table Text"/>
    <w:basedOn w:val="Normal"/>
    <w:rsid w:val="00B96C2F"/>
    <w:pPr>
      <w:jc w:val="left"/>
    </w:pPr>
    <w:rPr>
      <w:rFonts w:eastAsia="Times New Roman" w:cs="Times New Roman"/>
      <w:szCs w:val="24"/>
    </w:rPr>
  </w:style>
  <w:style w:type="paragraph" w:customStyle="1" w:styleId="UNNUMBEREDHEADING1">
    <w:name w:val="UNNUMBERED HEADING 1"/>
    <w:basedOn w:val="Normal"/>
    <w:rsid w:val="00B96C2F"/>
    <w:pPr>
      <w:keepNext/>
      <w:spacing w:after="240"/>
      <w:jc w:val="center"/>
    </w:pPr>
    <w:rPr>
      <w:rFonts w:eastAsia="Times New Roman" w:cs="Times New Roman"/>
      <w:b/>
      <w:bCs/>
      <w:caps/>
      <w:szCs w:val="20"/>
      <w:u w:val="single"/>
    </w:rPr>
  </w:style>
  <w:style w:type="paragraph" w:customStyle="1" w:styleId="UNNUMBEREDHEADING2">
    <w:name w:val="UNNUMBERED HEADING 2"/>
    <w:basedOn w:val="Normal"/>
    <w:link w:val="UNNUMBEREDHEADING2Char"/>
    <w:rsid w:val="00B96C2F"/>
    <w:pPr>
      <w:keepNext/>
      <w:spacing w:after="240"/>
      <w:jc w:val="center"/>
    </w:pPr>
    <w:rPr>
      <w:rFonts w:eastAsia="Times New Roman" w:cs="Times New Roman"/>
      <w:b/>
      <w:bCs/>
      <w:caps/>
      <w:szCs w:val="20"/>
    </w:rPr>
  </w:style>
  <w:style w:type="paragraph" w:customStyle="1" w:styleId="UnnumberedHeading3">
    <w:name w:val="Unnumbered Heading 3"/>
    <w:basedOn w:val="Normal"/>
    <w:rsid w:val="00B96C2F"/>
    <w:pPr>
      <w:keepNext/>
      <w:spacing w:after="240"/>
      <w:jc w:val="center"/>
    </w:pPr>
    <w:rPr>
      <w:rFonts w:eastAsia="Times New Roman" w:cs="Times New Roman"/>
      <w:b/>
      <w:bCs/>
      <w:iCs/>
      <w:szCs w:val="20"/>
      <w:u w:val="single"/>
    </w:rPr>
  </w:style>
  <w:style w:type="paragraph" w:customStyle="1" w:styleId="UnnumberedHeading4">
    <w:name w:val="Unnumbered Heading 4"/>
    <w:basedOn w:val="Normal"/>
    <w:link w:val="UnnumberedHeading4Char"/>
    <w:rsid w:val="00B96C2F"/>
    <w:pPr>
      <w:keepNext/>
      <w:spacing w:after="240"/>
    </w:pPr>
    <w:rPr>
      <w:rFonts w:cs="Times New Roman"/>
      <w:b/>
      <w:szCs w:val="20"/>
    </w:rPr>
  </w:style>
  <w:style w:type="paragraph" w:customStyle="1" w:styleId="UnnumberedHeading5">
    <w:name w:val="Unnumbered Heading 5"/>
    <w:basedOn w:val="Normal"/>
    <w:rsid w:val="00B96C2F"/>
    <w:pPr>
      <w:keepNext/>
      <w:spacing w:after="240"/>
    </w:pPr>
    <w:rPr>
      <w:rFonts w:cs="Times New Roman"/>
      <w:i/>
      <w:szCs w:val="20"/>
    </w:rPr>
  </w:style>
  <w:style w:type="paragraph" w:customStyle="1" w:styleId="UnnumberedHeading6">
    <w:name w:val="Unnumbered Heading 6"/>
    <w:basedOn w:val="Normal"/>
    <w:rsid w:val="00B96C2F"/>
    <w:pPr>
      <w:keepNext/>
      <w:spacing w:after="240"/>
      <w:jc w:val="center"/>
    </w:pPr>
    <w:rPr>
      <w:rFonts w:eastAsia="Times New Roman" w:cs="Times New Roman"/>
      <w:szCs w:val="24"/>
      <w:u w:val="single"/>
    </w:rPr>
  </w:style>
  <w:style w:type="paragraph" w:customStyle="1" w:styleId="UnnumberedHeading7">
    <w:name w:val="Unnumbered Heading 7"/>
    <w:basedOn w:val="Normal"/>
    <w:rsid w:val="00B96C2F"/>
    <w:pPr>
      <w:keepNext/>
      <w:spacing w:after="240"/>
      <w:jc w:val="center"/>
    </w:pPr>
    <w:rPr>
      <w:rFonts w:eastAsia="Times New Roman" w:cs="Times New Roman"/>
      <w:szCs w:val="24"/>
    </w:rPr>
  </w:style>
  <w:style w:type="paragraph" w:customStyle="1" w:styleId="Recitals">
    <w:name w:val="Recitals"/>
    <w:basedOn w:val="Normal"/>
    <w:qFormat/>
    <w:rsid w:val="00B96C2F"/>
    <w:pPr>
      <w:numPr>
        <w:numId w:val="5"/>
      </w:numPr>
      <w:spacing w:after="240"/>
    </w:pPr>
  </w:style>
  <w:style w:type="paragraph" w:styleId="BalloonText">
    <w:name w:val="Balloon Text"/>
    <w:basedOn w:val="Normal"/>
    <w:link w:val="BalloonTextChar"/>
    <w:uiPriority w:val="99"/>
    <w:semiHidden/>
    <w:unhideWhenUsed/>
    <w:rsid w:val="00B96C2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6C2F"/>
    <w:rPr>
      <w:rFonts w:ascii="Segoe UI" w:eastAsiaTheme="minorHAnsi" w:hAnsi="Segoe UI" w:cs="Segoe UI"/>
      <w:sz w:val="18"/>
      <w:szCs w:val="18"/>
      <w:lang w:eastAsia="en-US"/>
    </w:rPr>
  </w:style>
  <w:style w:type="character" w:customStyle="1" w:styleId="UNNUMBEREDHEADING2Char">
    <w:name w:val="UNNUMBERED HEADING 2 Char"/>
    <w:basedOn w:val="DefaultParagraphFont"/>
    <w:link w:val="UNNUMBEREDHEADING2"/>
    <w:rsid w:val="00990A46"/>
    <w:rPr>
      <w:rFonts w:ascii="Times New Roman" w:eastAsia="Times New Roman" w:hAnsi="Times New Roman" w:cs="Times New Roman"/>
      <w:b/>
      <w:bCs/>
      <w:caps/>
      <w:sz w:val="24"/>
      <w:szCs w:val="20"/>
      <w:lang w:eastAsia="en-US"/>
    </w:rPr>
  </w:style>
  <w:style w:type="character" w:styleId="FollowedHyperlink">
    <w:name w:val="FollowedHyperlink"/>
    <w:basedOn w:val="DefaultParagraphFont"/>
    <w:uiPriority w:val="99"/>
    <w:semiHidden/>
    <w:unhideWhenUsed/>
    <w:rsid w:val="0086271D"/>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0C3EF4"/>
    <w:rPr>
      <w:b/>
      <w:bCs/>
    </w:rPr>
  </w:style>
  <w:style w:type="character" w:customStyle="1" w:styleId="CommentSubjectChar">
    <w:name w:val="Comment Subject Char"/>
    <w:basedOn w:val="CommentTextChar1"/>
    <w:link w:val="CommentSubject"/>
    <w:uiPriority w:val="99"/>
    <w:semiHidden/>
    <w:rsid w:val="000C3EF4"/>
    <w:rPr>
      <w:rFonts w:ascii="Times New Roman" w:eastAsiaTheme="minorHAnsi" w:hAnsi="Times New Roman" w:cs="Arial"/>
      <w:b/>
      <w:bCs/>
      <w:sz w:val="20"/>
      <w:szCs w:val="20"/>
      <w:lang w:eastAsia="en-US"/>
    </w:rPr>
  </w:style>
  <w:style w:type="character" w:customStyle="1" w:styleId="UnnumberedHeading4Char">
    <w:name w:val="Unnumbered Heading 4 Char"/>
    <w:basedOn w:val="DefaultParagraphFont"/>
    <w:link w:val="UnnumberedHeading4"/>
    <w:rsid w:val="00653526"/>
    <w:rPr>
      <w:rFonts w:ascii="Times New Roman" w:eastAsiaTheme="minorHAnsi" w:hAnsi="Times New Roman" w:cs="Times New Roman"/>
      <w:b/>
      <w:sz w:val="24"/>
      <w:szCs w:val="20"/>
      <w:lang w:eastAsia="en-US"/>
    </w:rPr>
  </w:style>
  <w:style w:type="character" w:customStyle="1" w:styleId="DocIDChar">
    <w:name w:val="DocID Char"/>
    <w:basedOn w:val="UnnumberedHeading4Char"/>
    <w:link w:val="DocID"/>
    <w:rsid w:val="00653526"/>
    <w:rPr>
      <w:rFonts w:ascii="Times New Roman" w:eastAsia="Times New Roman" w:hAnsi="Times New Roman" w:cs="Times New Roman"/>
      <w:b w:val="0"/>
      <w:sz w:val="16"/>
      <w:szCs w:val="20"/>
      <w:lang w:val="en-US" w:eastAsia="en-US"/>
    </w:rPr>
  </w:style>
  <w:style w:type="paragraph" w:customStyle="1" w:styleId="Pleading1L1">
    <w:name w:val="Pleading1_L1"/>
    <w:basedOn w:val="Normal"/>
    <w:next w:val="BodyText"/>
    <w:link w:val="Pleading1L1Char"/>
    <w:rsid w:val="00653526"/>
    <w:pPr>
      <w:keepNext/>
      <w:keepLines/>
      <w:widowControl w:val="0"/>
      <w:tabs>
        <w:tab w:val="num" w:pos="720"/>
      </w:tabs>
      <w:spacing w:after="240"/>
      <w:ind w:left="720" w:hanging="720"/>
      <w:jc w:val="left"/>
      <w:outlineLvl w:val="0"/>
    </w:pPr>
    <w:rPr>
      <w:rFonts w:ascii="Arial Bold" w:eastAsia="Times New Roman" w:hAnsi="Arial Bold" w:cs="Arial"/>
      <w:b/>
      <w:caps/>
      <w:sz w:val="32"/>
      <w:szCs w:val="20"/>
      <w:u w:val="single"/>
    </w:rPr>
  </w:style>
  <w:style w:type="character" w:customStyle="1" w:styleId="Pleading1L1Char">
    <w:name w:val="Pleading1_L1 Char"/>
    <w:basedOn w:val="DefaultParagraphFont"/>
    <w:link w:val="Pleading1L1"/>
    <w:rsid w:val="00653526"/>
    <w:rPr>
      <w:rFonts w:ascii="Arial Bold" w:eastAsia="Times New Roman" w:hAnsi="Arial Bold" w:cs="Arial"/>
      <w:b/>
      <w:caps/>
      <w:sz w:val="32"/>
      <w:szCs w:val="20"/>
      <w:u w:val="single"/>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EBC7B2C2-47D0-4F20-8270-A81CBA330472}"/>
</file>

<file path=customXml/itemProps2.xml><?xml version="1.0" encoding="utf-8"?>
<ds:datastoreItem xmlns:ds="http://schemas.openxmlformats.org/officeDocument/2006/customXml" ds:itemID="{C722A110-D55F-4739-94B7-BC88AB99A1F8}"/>
</file>

<file path=customXml/itemProps3.xml><?xml version="1.0" encoding="utf-8"?>
<ds:datastoreItem xmlns:ds="http://schemas.openxmlformats.org/officeDocument/2006/customXml" ds:itemID="{34F9EE81-3A95-4C91-AE3F-B5EEE06A1B52}"/>
</file>

<file path=docProps/app.xml><?xml version="1.0" encoding="utf-8"?>
<Properties xmlns="http://schemas.openxmlformats.org/officeDocument/2006/extended-properties" xmlns:vt="http://schemas.openxmlformats.org/officeDocument/2006/docPropsVTypes">
  <Template>Normal.dotm</Template>
  <TotalTime>0</TotalTime>
  <Pages>3</Pages>
  <Words>1076</Words>
  <Characters>6137</Characters>
  <Application>Microsoft Office Word</Application>
  <DocSecurity>0</DocSecurity>
  <Lines>51</Lines>
  <Paragraphs>14</Paragraphs>
  <ScaleCrop>false</ScaleCrop>
  <Company/>
  <LinksUpToDate>false</LinksUpToDate>
  <CharactersWithSpaces>7199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2023-07-28T16:03:00Z</dcterms:created>
  <dcterms:modified xsi:type="dcterms:W3CDTF">2023-07-28T16:03:00Z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3614900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