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C87C4" w14:textId="4F2123D4" w:rsidR="0032653A" w:rsidRPr="00A45550" w:rsidRDefault="0032653A" w:rsidP="0032653A">
      <w:pPr>
        <w:pStyle w:val="Title"/>
      </w:pPr>
      <w:bookmarkStart w:id="0" w:name="_Toc409695613"/>
      <w:bookmarkStart w:id="1" w:name="_Toc409695632"/>
      <w:r w:rsidRPr="00A45550">
        <w:t xml:space="preserve">MISSOURI </w:t>
      </w:r>
      <w:bookmarkEnd w:id="0"/>
      <w:bookmarkEnd w:id="1"/>
      <w:r w:rsidRPr="00A45550">
        <w:t>FAMILY AND MEDICAL LEAVE POLICY</w:t>
      </w:r>
    </w:p>
    <w:p w14:paraId="69678C42" w14:textId="77777777" w:rsidR="0032653A" w:rsidRPr="00A45550" w:rsidRDefault="0032653A" w:rsidP="0032653A">
      <w:pPr>
        <w:pStyle w:val="BodyText"/>
      </w:pPr>
      <w:r w:rsidRPr="00A45550">
        <w:t>The Company will grant family and medical leave in accordance with the requirements of applicable federal and state law in effect at the time the leave is granted. Although the federal and state laws sometimes have different names, the Company refers to these types of leaves collectively as “FMLA Leave.” In any case, employees will be eligible for the most generous benefits available under applicable law.</w:t>
      </w:r>
    </w:p>
    <w:p w14:paraId="447CA4FB" w14:textId="77777777" w:rsidR="0032653A" w:rsidRPr="00A45550" w:rsidRDefault="0032653A" w:rsidP="0032653A">
      <w:pPr>
        <w:pStyle w:val="Heading3"/>
        <w:rPr>
          <w:rFonts w:cs="Times New Roman"/>
          <w:szCs w:val="24"/>
        </w:rPr>
      </w:pPr>
      <w:bookmarkStart w:id="2" w:name="_Toc58313725"/>
      <w:bookmarkStart w:id="3" w:name="_Toc70705761"/>
      <w:bookmarkStart w:id="4" w:name="_Toc82688143"/>
      <w:bookmarkStart w:id="5" w:name="_Toc83123678"/>
      <w:bookmarkStart w:id="6" w:name="_Toc94779381"/>
      <w:r w:rsidRPr="00A45550">
        <w:rPr>
          <w:rFonts w:cs="Times New Roman"/>
          <w:szCs w:val="24"/>
        </w:rPr>
        <w:t>Employee Eligibility</w:t>
      </w:r>
      <w:bookmarkEnd w:id="2"/>
      <w:bookmarkEnd w:id="3"/>
      <w:bookmarkEnd w:id="4"/>
      <w:bookmarkEnd w:id="5"/>
      <w:bookmarkEnd w:id="6"/>
    </w:p>
    <w:p w14:paraId="7CD20553" w14:textId="77777777" w:rsidR="0032653A" w:rsidRPr="00A45550" w:rsidRDefault="0032653A" w:rsidP="0032653A">
      <w:pPr>
        <w:pStyle w:val="BodyText"/>
      </w:pPr>
      <w:r w:rsidRPr="00A45550">
        <w:t xml:space="preserve">To be eligible for FMLA Leave benefits, employees must: (a) have worked for the Company for a total of at least 12 months; (b) have worked at least 1,250 hours over the previous 12 months as of the start of the leave; and (c) work at a location where at least 50 employees are employed by the Company within 75 miles, as of the date the leave is requested. Eligibility requirements may differ for employees who have been on a protected military leave of absence. If employees are unsure whether they qualify, they should contact the Company’s </w:t>
      </w:r>
      <w:r w:rsidRPr="00A45550">
        <w:rPr>
          <w:highlight w:val="yellow"/>
        </w:rPr>
        <w:t>Human Resources Department</w:t>
      </w:r>
      <w:r w:rsidRPr="00A45550">
        <w:t xml:space="preserve"> </w:t>
      </w:r>
      <w:r w:rsidRPr="00A45550">
        <w:rPr>
          <w:highlight w:val="yellow"/>
        </w:rPr>
        <w:t>[</w:t>
      </w:r>
      <w:r w:rsidRPr="00A45550">
        <w:rPr>
          <w:b/>
          <w:highlight w:val="yellow"/>
        </w:rPr>
        <w:t>or insert name/contact details for appropriate Company representative or department</w:t>
      </w:r>
      <w:r w:rsidRPr="00A45550">
        <w:rPr>
          <w:highlight w:val="yellow"/>
        </w:rPr>
        <w:t>]</w:t>
      </w:r>
      <w:r w:rsidRPr="00A45550">
        <w:t>.</w:t>
      </w:r>
    </w:p>
    <w:p w14:paraId="202340AF" w14:textId="77777777" w:rsidR="0032653A" w:rsidRPr="00A45550" w:rsidRDefault="0032653A" w:rsidP="0032653A">
      <w:pPr>
        <w:pStyle w:val="Heading3"/>
        <w:rPr>
          <w:rFonts w:cs="Times New Roman"/>
          <w:szCs w:val="24"/>
        </w:rPr>
      </w:pPr>
      <w:bookmarkStart w:id="7" w:name="_Toc58313726"/>
      <w:bookmarkStart w:id="8" w:name="_Toc70705762"/>
      <w:bookmarkStart w:id="9" w:name="_Toc82688144"/>
      <w:bookmarkStart w:id="10" w:name="_Toc83123679"/>
      <w:bookmarkStart w:id="11" w:name="_Toc94779382"/>
      <w:r w:rsidRPr="00A45550">
        <w:rPr>
          <w:rFonts w:cs="Times New Roman"/>
          <w:szCs w:val="24"/>
        </w:rPr>
        <w:t>Reasons for Leave</w:t>
      </w:r>
      <w:bookmarkEnd w:id="7"/>
      <w:bookmarkEnd w:id="8"/>
      <w:bookmarkEnd w:id="9"/>
      <w:bookmarkEnd w:id="10"/>
      <w:bookmarkEnd w:id="11"/>
    </w:p>
    <w:p w14:paraId="0375330C" w14:textId="77777777" w:rsidR="0032653A" w:rsidRPr="00A45550" w:rsidRDefault="0032653A" w:rsidP="0032653A">
      <w:pPr>
        <w:pStyle w:val="BodyText"/>
      </w:pPr>
      <w:r w:rsidRPr="00A45550">
        <w:t>Federal and state laws allow FMLA Leave for various reasons. Because employees’ legal rights and obligations may vary depending upon the reason for the FMLA Leave, it is important to identify the purpose or reason for the leave. FMLA Leave may be used for one of the following reasons, in addition to any reason covered by an applicable state family/medical leave law:</w:t>
      </w:r>
    </w:p>
    <w:p w14:paraId="4234130C" w14:textId="77777777" w:rsidR="0032653A" w:rsidRPr="00A45550" w:rsidRDefault="0032653A" w:rsidP="0032653A">
      <w:pPr>
        <w:numPr>
          <w:ilvl w:val="0"/>
          <w:numId w:val="1"/>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The birth, adoption, or foster care of an employee’s child within 12 months following birth or placement of the child (Bonding Leave);</w:t>
      </w:r>
    </w:p>
    <w:p w14:paraId="62CB9C55" w14:textId="77777777" w:rsidR="0032653A" w:rsidRPr="00A45550" w:rsidRDefault="0032653A" w:rsidP="0032653A">
      <w:pPr>
        <w:numPr>
          <w:ilvl w:val="0"/>
          <w:numId w:val="1"/>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To care for an immediate family member (spouse, child, or parent with a serious health condition (Family Care Leave);</w:t>
      </w:r>
    </w:p>
    <w:p w14:paraId="38395513" w14:textId="77777777" w:rsidR="0032653A" w:rsidRPr="00A45550" w:rsidRDefault="0032653A" w:rsidP="0032653A">
      <w:pPr>
        <w:numPr>
          <w:ilvl w:val="0"/>
          <w:numId w:val="1"/>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An employee’s inability to work because of a serious health condition (Serious Health Condition Leave);</w:t>
      </w:r>
    </w:p>
    <w:p w14:paraId="0A819ED6" w14:textId="77777777" w:rsidR="0032653A" w:rsidRPr="00A45550" w:rsidRDefault="0032653A" w:rsidP="0032653A">
      <w:pPr>
        <w:numPr>
          <w:ilvl w:val="0"/>
          <w:numId w:val="1"/>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A “qualifying exigency,” as defined under the FMLA, arising from a spouse’s, child’s, or parent’s “Covered Active Duty” (as defined below) as a member of the military reserves, National Guard or Armed Forces (Military Emergency Leave); or</w:t>
      </w:r>
    </w:p>
    <w:p w14:paraId="29B71E8F" w14:textId="77777777" w:rsidR="0032653A" w:rsidRPr="00A45550" w:rsidRDefault="0032653A" w:rsidP="0032653A">
      <w:pPr>
        <w:numPr>
          <w:ilvl w:val="0"/>
          <w:numId w:val="1"/>
        </w:numPr>
        <w:spacing w:after="240" w:line="240" w:lineRule="auto"/>
        <w:jc w:val="both"/>
        <w:rPr>
          <w:rFonts w:ascii="Times New Roman" w:hAnsi="Times New Roman" w:cs="Times New Roman"/>
          <w:sz w:val="24"/>
          <w:szCs w:val="24"/>
        </w:rPr>
      </w:pPr>
      <w:r w:rsidRPr="00A45550">
        <w:rPr>
          <w:rFonts w:ascii="Times New Roman" w:hAnsi="Times New Roman" w:cs="Times New Roman"/>
          <w:sz w:val="24"/>
          <w:szCs w:val="24"/>
        </w:rPr>
        <w:t>To care for a spouse, child, parent, or next of kin (nearest blood relative) who is a “Covered Servicemember,” as defined below (Military Caregiver Leave).</w:t>
      </w:r>
    </w:p>
    <w:p w14:paraId="711C0ADE" w14:textId="77777777" w:rsidR="0032653A" w:rsidRPr="00A45550" w:rsidRDefault="0032653A" w:rsidP="0032653A">
      <w:pPr>
        <w:pStyle w:val="Heading3"/>
        <w:rPr>
          <w:rFonts w:cs="Times New Roman"/>
        </w:rPr>
      </w:pPr>
      <w:bookmarkStart w:id="12" w:name="_Toc58313727"/>
      <w:bookmarkStart w:id="13" w:name="_Toc70705763"/>
      <w:bookmarkStart w:id="14" w:name="_Toc82688145"/>
      <w:bookmarkStart w:id="15" w:name="_Toc94779383"/>
      <w:r w:rsidRPr="00A45550">
        <w:rPr>
          <w:rFonts w:cs="Times New Roman"/>
        </w:rPr>
        <w:t>Definitions</w:t>
      </w:r>
      <w:bookmarkEnd w:id="12"/>
      <w:bookmarkEnd w:id="13"/>
      <w:bookmarkEnd w:id="14"/>
      <w:bookmarkEnd w:id="15"/>
    </w:p>
    <w:p w14:paraId="5BD9EC52" w14:textId="77777777" w:rsidR="0032653A" w:rsidRPr="00A45550" w:rsidRDefault="0032653A" w:rsidP="0032653A">
      <w:pPr>
        <w:pStyle w:val="BodyText"/>
      </w:pPr>
      <w:r w:rsidRPr="00A45550">
        <w:t>“</w:t>
      </w:r>
      <w:r w:rsidRPr="00A45550">
        <w:rPr>
          <w:bCs/>
          <w:iCs/>
        </w:rPr>
        <w:t>Child</w:t>
      </w:r>
      <w:r w:rsidRPr="00A45550">
        <w:t xml:space="preserve">” for purposes of Bonding Leave and Family Care Leave, means a biological, adopted, or foster child, a stepchild, a legal ward, or a child of a person standing </w:t>
      </w:r>
      <w:r w:rsidRPr="00A45550">
        <w:rPr>
          <w:i/>
          <w:iCs/>
        </w:rPr>
        <w:t>in loco parentis</w:t>
      </w:r>
      <w:r w:rsidRPr="00A45550">
        <w:t xml:space="preserve">, who is either under age 18, or age 18 or older and incapable of self-care because of a mental or physical disability at the time that Family and Medical Leave is to commence. Child, for purposes of Military </w:t>
      </w:r>
      <w:r w:rsidRPr="00A45550">
        <w:lastRenderedPageBreak/>
        <w:t xml:space="preserve">Emergency Leave and Military Caregiver Leave, means a biological, adopted, or foster child, stepchild, legal ward, or a child for whom the person stood </w:t>
      </w:r>
      <w:r w:rsidRPr="00A45550">
        <w:rPr>
          <w:i/>
          <w:iCs/>
        </w:rPr>
        <w:t>in loco parentis</w:t>
      </w:r>
      <w:r w:rsidRPr="00A45550">
        <w:t>, and who is of any age.</w:t>
      </w:r>
    </w:p>
    <w:p w14:paraId="524BE16D" w14:textId="77777777" w:rsidR="0032653A" w:rsidRPr="00A45550" w:rsidRDefault="0032653A" w:rsidP="0032653A">
      <w:pPr>
        <w:pStyle w:val="BodyText"/>
      </w:pPr>
      <w:r w:rsidRPr="00A45550">
        <w:t>“</w:t>
      </w:r>
      <w:r w:rsidRPr="00A45550">
        <w:rPr>
          <w:bCs/>
          <w:iCs/>
        </w:rPr>
        <w:t>Parent</w:t>
      </w:r>
      <w:r w:rsidRPr="00A45550">
        <w:t xml:space="preserve">” for purposes of this policy, means a biological, adoptive, step or foster father or mother, or any other individual who stood </w:t>
      </w:r>
      <w:r w:rsidRPr="00A45550">
        <w:rPr>
          <w:i/>
          <w:iCs/>
        </w:rPr>
        <w:t>in loco parentis</w:t>
      </w:r>
      <w:r w:rsidRPr="00A45550">
        <w:t xml:space="preserve"> to the person. This term does not include parents-in-law. For Military Emergency leave taken to provide care to a parent of a deployed military member, the parent must be incapable of self-care as defined by the FMLA.</w:t>
      </w:r>
    </w:p>
    <w:p w14:paraId="4413F20E" w14:textId="77777777" w:rsidR="0032653A" w:rsidRPr="00A45550" w:rsidRDefault="0032653A" w:rsidP="0032653A">
      <w:pPr>
        <w:pStyle w:val="BodyText"/>
      </w:pPr>
      <w:r w:rsidRPr="00A45550">
        <w:t>“</w:t>
      </w:r>
      <w:r w:rsidRPr="00A45550">
        <w:rPr>
          <w:bCs/>
          <w:iCs/>
        </w:rPr>
        <w:t>Covered Active Duty</w:t>
      </w:r>
      <w:r w:rsidRPr="00A45550">
        <w:t>” means (a) in the case of a member of a regular component of the Armed Forces, duty during the deployment of the member with the Armed Forces to a foreign country; and (b) in the case of a member of a reserve component of the Armed Forces, duty during the deployment of the member with the Armed Forces to a foreign country under a call or order to active duty (or notification of an impending call or order to active duty) in support of a contingency operation as defined by applicable law.</w:t>
      </w:r>
    </w:p>
    <w:p w14:paraId="4C39ECA9" w14:textId="77777777" w:rsidR="0032653A" w:rsidRPr="00A45550" w:rsidRDefault="0032653A" w:rsidP="0032653A">
      <w:pPr>
        <w:pStyle w:val="BodyText"/>
      </w:pPr>
      <w:r w:rsidRPr="00A45550">
        <w:t>“</w:t>
      </w:r>
      <w:r w:rsidRPr="00A45550">
        <w:rPr>
          <w:bCs/>
          <w:iCs/>
        </w:rPr>
        <w:t>Covered Servicemember</w:t>
      </w:r>
      <w:r w:rsidRPr="00A45550">
        <w:t>” means (a) a member of the Armed Forces, including a member of a reserve component of the Armed Forces, who is undergoing medical treatment, recuperation or therapy, is otherwise in outpatient status, or is otherwise on the temporary disability retired list, for a serious injury or illness incurred or aggravated in the line of duty while on active duty that may render the individual medically unfit to perform their military duties, or (b) a person who, during the five years prior to the treatment necessitating the leave, served in the active military, Naval, or Air Service, and who was discharged or released therefrom under conditions other than dishonorable (a veteran as defined by the Department of Veteran Affairs), and who has a qualifying injury or illness incurred or aggravated in the line of duty while on active duty that manifested itself before or after the member became a veteran.</w:t>
      </w:r>
    </w:p>
    <w:p w14:paraId="6538E69C" w14:textId="77777777" w:rsidR="0032653A" w:rsidRPr="00A45550" w:rsidRDefault="0032653A" w:rsidP="0032653A">
      <w:pPr>
        <w:pStyle w:val="BodyText"/>
      </w:pPr>
      <w:r w:rsidRPr="00A45550">
        <w:t>“</w:t>
      </w:r>
      <w:r w:rsidRPr="00A45550">
        <w:rPr>
          <w:bCs/>
          <w:iCs/>
        </w:rPr>
        <w:t>Spouse</w:t>
      </w:r>
      <w:r w:rsidRPr="00A45550">
        <w:t>” means the other person with whom an individual entered into marriage as defined or recognized under state law for purposes of marriage in the state in which the marriage was entered into, or, in the case of a marriage entered into outside of any state, if the marriage is valid in the place where entered into and could have been entered into in at least one State. This includes common law marriage and same sex marriage in places where these marriages are recognized.</w:t>
      </w:r>
    </w:p>
    <w:p w14:paraId="52F3D8FF" w14:textId="77777777" w:rsidR="0032653A" w:rsidRPr="00A45550" w:rsidRDefault="0032653A" w:rsidP="0032653A">
      <w:pPr>
        <w:pStyle w:val="BodyText"/>
      </w:pPr>
      <w:r w:rsidRPr="00A45550">
        <w:t>“</w:t>
      </w:r>
      <w:r w:rsidRPr="00A45550">
        <w:rPr>
          <w:bCs/>
          <w:iCs/>
        </w:rPr>
        <w:t>Key employee</w:t>
      </w:r>
      <w:r w:rsidRPr="00A45550">
        <w:t>” means a salaried FMLA-eligible employee who is among the highest paid 10% of all the employees employed by the employer within 75 miles of the employee’s worksite.</w:t>
      </w:r>
    </w:p>
    <w:p w14:paraId="6FD87ECF" w14:textId="77777777" w:rsidR="0032653A" w:rsidRPr="00A45550" w:rsidRDefault="0032653A" w:rsidP="0032653A">
      <w:pPr>
        <w:pStyle w:val="Heading3"/>
        <w:rPr>
          <w:rFonts w:cs="Times New Roman"/>
          <w:szCs w:val="24"/>
        </w:rPr>
      </w:pPr>
      <w:bookmarkStart w:id="16" w:name="_Toc58313728"/>
      <w:bookmarkStart w:id="17" w:name="_Toc70705764"/>
      <w:bookmarkStart w:id="18" w:name="_Toc82688146"/>
      <w:bookmarkStart w:id="19" w:name="_Toc83123680"/>
      <w:bookmarkStart w:id="20" w:name="_Toc94779384"/>
      <w:r w:rsidRPr="00A45550">
        <w:rPr>
          <w:rFonts w:cs="Times New Roman"/>
          <w:szCs w:val="24"/>
        </w:rPr>
        <w:t>Length of Leave</w:t>
      </w:r>
      <w:bookmarkEnd w:id="16"/>
      <w:bookmarkEnd w:id="17"/>
      <w:bookmarkEnd w:id="18"/>
      <w:bookmarkEnd w:id="19"/>
      <w:bookmarkEnd w:id="20"/>
    </w:p>
    <w:p w14:paraId="5F85B2AC" w14:textId="77777777" w:rsidR="0032653A" w:rsidRPr="00A45550" w:rsidRDefault="0032653A" w:rsidP="0032653A">
      <w:pPr>
        <w:pStyle w:val="BodyText"/>
      </w:pPr>
      <w:r w:rsidRPr="00A45550">
        <w:t xml:space="preserve">The maximum amount of FMLA Leave will be 12 workweeks in any 12-month period when the leave is taken for: (a) Bonding Leave; (b) Family Care Leave; (c) Serious Health Condition Leave; and/or (d) Military Emergency Leave. However, if both spouses work for the Company and are eligible for leave under this policy, the spouses will be limited to a total of 12 workweeks off between the two of them when the leave is for Bonding Leave or to care for a parent using Family Care Leave. The applicable “12-month period” utilized by the Company is the </w:t>
      </w:r>
      <w:r w:rsidRPr="00A45550">
        <w:rPr>
          <w:highlight w:val="yellow"/>
        </w:rPr>
        <w:t>[</w:t>
      </w:r>
      <w:r w:rsidRPr="00A45550">
        <w:rPr>
          <w:b/>
          <w:highlight w:val="yellow"/>
        </w:rPr>
        <w:t>insert method for determining 12-month period:</w:t>
      </w:r>
      <w:r w:rsidRPr="00A45550">
        <w:rPr>
          <w:highlight w:val="yellow"/>
        </w:rPr>
        <w:t xml:space="preserve"> i.e., the calendar year; a fixed 12-month leave year (such as a fiscal year); a 12-month period measured forward from the start date of the employee’s first FMLA leave; a rolling 12-month period measured backward from the date an employee uses their FMLA leave; other]</w:t>
      </w:r>
      <w:r w:rsidRPr="00A45550">
        <w:t xml:space="preserve">. Under this method </w:t>
      </w:r>
      <w:r w:rsidRPr="00A45550">
        <w:rPr>
          <w:highlight w:val="yellow"/>
        </w:rPr>
        <w:t>[</w:t>
      </w:r>
      <w:r w:rsidRPr="00A45550">
        <w:rPr>
          <w:b/>
          <w:highlight w:val="yellow"/>
        </w:rPr>
        <w:t>insert this language if using the rolling backward method</w:t>
      </w:r>
      <w:r w:rsidRPr="00A45550">
        <w:rPr>
          <w:highlight w:val="yellow"/>
        </w:rPr>
        <w:t xml:space="preserve">: </w:t>
      </w:r>
      <w:r w:rsidRPr="00A45550">
        <w:rPr>
          <w:highlight w:val="yellow"/>
        </w:rPr>
        <w:lastRenderedPageBreak/>
        <w:t>the 12-month period is measured backward from the day the employee uses any FMLA leave]</w:t>
      </w:r>
      <w:r w:rsidRPr="00A45550">
        <w:t xml:space="preserve">; </w:t>
      </w:r>
      <w:r w:rsidRPr="00A45550">
        <w:rPr>
          <w:highlight w:val="yellow"/>
        </w:rPr>
        <w:t>[</w:t>
      </w:r>
      <w:r w:rsidRPr="00A45550">
        <w:rPr>
          <w:b/>
          <w:highlight w:val="yellow"/>
        </w:rPr>
        <w:t>insert this language if using the rolling forward method</w:t>
      </w:r>
      <w:r w:rsidRPr="00A45550">
        <w:rPr>
          <w:highlight w:val="yellow"/>
        </w:rPr>
        <w:t>: the 12-month period is measured from the date the employee first uses any FMLA leave]</w:t>
      </w:r>
      <w:r w:rsidRPr="00A45550">
        <w:t xml:space="preserve">; </w:t>
      </w:r>
      <w:r w:rsidRPr="00A45550">
        <w:rPr>
          <w:highlight w:val="yellow"/>
        </w:rPr>
        <w:t>[</w:t>
      </w:r>
      <w:r w:rsidRPr="00A45550">
        <w:rPr>
          <w:b/>
          <w:highlight w:val="yellow"/>
        </w:rPr>
        <w:t>insert this language if using the calendar year method</w:t>
      </w:r>
      <w:r w:rsidRPr="00A45550">
        <w:rPr>
          <w:highlight w:val="yellow"/>
        </w:rPr>
        <w:t>: the 12-month period begins each January, and ends each December]</w:t>
      </w:r>
      <w:r w:rsidRPr="00A45550">
        <w:t xml:space="preserve">; </w:t>
      </w:r>
      <w:r w:rsidRPr="00A45550">
        <w:rPr>
          <w:highlight w:val="yellow"/>
        </w:rPr>
        <w:t>[</w:t>
      </w:r>
      <w:r w:rsidRPr="00A45550">
        <w:rPr>
          <w:b/>
          <w:highlight w:val="yellow"/>
        </w:rPr>
        <w:t>insert this language if using the fixed year method</w:t>
      </w:r>
      <w:r w:rsidRPr="00A45550">
        <w:rPr>
          <w:highlight w:val="yellow"/>
        </w:rPr>
        <w:t>: the 12-month period begins each [insert fiscal year state date here, or each year on the employee’s anniversary date or the like]].</w:t>
      </w:r>
    </w:p>
    <w:p w14:paraId="27246AD8" w14:textId="77777777" w:rsidR="0032653A" w:rsidRPr="00A45550" w:rsidRDefault="0032653A" w:rsidP="0032653A">
      <w:pPr>
        <w:pStyle w:val="BodyText"/>
      </w:pPr>
      <w:r w:rsidRPr="00A45550">
        <w:t>The maximum amount of FMLA Leave for an employee wishing to take Military Caregiver Leave will be a combined leave total of 26 workweeks in a single 12-month period. A single 12-month period begins on the date of the employee’s first use of such leave and ends 12 months after that date.</w:t>
      </w:r>
    </w:p>
    <w:p w14:paraId="3B23ABB3" w14:textId="77777777" w:rsidR="0032653A" w:rsidRPr="00A45550" w:rsidRDefault="0032653A" w:rsidP="0032653A">
      <w:pPr>
        <w:pStyle w:val="BodyText"/>
      </w:pPr>
      <w:r w:rsidRPr="00A45550">
        <w:t>If both spouses work for the Company and are eligible for leave under this policy, the spouses will be limited to a total of 26 workweeks off between the two when the leave is for Military Caregiver Leave only or is for a combination of Military Caregiver Leave, Bonding Leave, and/or Family Care Leave taken to care for a parent.</w:t>
      </w:r>
    </w:p>
    <w:p w14:paraId="627EB396" w14:textId="77777777" w:rsidR="0032653A" w:rsidRPr="00A45550" w:rsidRDefault="0032653A" w:rsidP="0032653A">
      <w:pPr>
        <w:pStyle w:val="BodyText"/>
      </w:pPr>
      <w:r w:rsidRPr="00A45550">
        <w:t>To the extent required by law, some extensions to leave beyond an employee’s FMLA entitlement may be granted when the leave is necessitated by an employee’s work-related injury or illness or by a disability as defined under the ADA and/or applicable state or municipal law. Certain restrictions on these benefits may apply.</w:t>
      </w:r>
    </w:p>
    <w:p w14:paraId="31BC7F39" w14:textId="77777777" w:rsidR="0032653A" w:rsidRPr="00A45550" w:rsidRDefault="0032653A" w:rsidP="0032653A">
      <w:pPr>
        <w:pStyle w:val="Heading3"/>
        <w:rPr>
          <w:rFonts w:cs="Times New Roman"/>
          <w:szCs w:val="24"/>
        </w:rPr>
      </w:pPr>
      <w:bookmarkStart w:id="21" w:name="_Toc58313729"/>
      <w:bookmarkStart w:id="22" w:name="_Toc70705765"/>
      <w:bookmarkStart w:id="23" w:name="_Toc82688147"/>
      <w:bookmarkStart w:id="24" w:name="_Toc83123681"/>
      <w:bookmarkStart w:id="25" w:name="_Toc94779385"/>
      <w:r w:rsidRPr="00A45550">
        <w:rPr>
          <w:rFonts w:cs="Times New Roman"/>
          <w:szCs w:val="24"/>
        </w:rPr>
        <w:t>Intermittent or Reduced Schedule Leave</w:t>
      </w:r>
      <w:bookmarkEnd w:id="21"/>
      <w:bookmarkEnd w:id="22"/>
      <w:bookmarkEnd w:id="23"/>
      <w:bookmarkEnd w:id="24"/>
      <w:bookmarkEnd w:id="25"/>
    </w:p>
    <w:p w14:paraId="27697F9B" w14:textId="77777777" w:rsidR="0032653A" w:rsidRPr="00A45550" w:rsidRDefault="0032653A" w:rsidP="0032653A">
      <w:pPr>
        <w:pStyle w:val="BodyText"/>
      </w:pPr>
      <w:r w:rsidRPr="00A45550">
        <w:t>Under some circumstances, employees may take FMLA Leave intermittently, which means taking leave in blocks of time, or by reducing the employee’s normal weekly or daily work schedule. An employee may take leave intermittently whenever it is medically necessary to care for a seriously ill family member, or because the employee is seriously ill and unable to work.</w:t>
      </w:r>
    </w:p>
    <w:p w14:paraId="1551253E" w14:textId="77777777" w:rsidR="0032653A" w:rsidRPr="00A45550" w:rsidRDefault="0032653A" w:rsidP="0032653A">
      <w:pPr>
        <w:pStyle w:val="BodyText"/>
      </w:pPr>
      <w:r w:rsidRPr="00A45550">
        <w:t xml:space="preserve">Leave taken intermittently may be taken in increments of no less than </w:t>
      </w:r>
      <w:r w:rsidRPr="00A45550">
        <w:rPr>
          <w:highlight w:val="yellow"/>
        </w:rPr>
        <w:t>[</w:t>
      </w:r>
      <w:r w:rsidRPr="00A45550">
        <w:rPr>
          <w:b/>
          <w:highlight w:val="yellow"/>
        </w:rPr>
        <w:t xml:space="preserve">insert the shortest increment of time used to account for </w:t>
      </w:r>
      <w:commentRangeStart w:id="26"/>
      <w:r w:rsidRPr="00A45550">
        <w:rPr>
          <w:b/>
          <w:highlight w:val="yellow"/>
        </w:rPr>
        <w:t>leaves</w:t>
      </w:r>
      <w:commentRangeEnd w:id="26"/>
      <w:r w:rsidRPr="00A45550">
        <w:commentReference w:id="26"/>
      </w:r>
      <w:r w:rsidRPr="00A45550">
        <w:rPr>
          <w:highlight w:val="yellow"/>
        </w:rPr>
        <w:t>].</w:t>
      </w:r>
      <w:r w:rsidRPr="00A45550">
        <w:t xml:space="preserve"> Employees who take leave intermittently or on a reduced work schedule basis for a planned medical treatment must make a reasonable effort to schedule the leave so as not to unduly disrupt the Company’s operations. Please contact the Company’s </w:t>
      </w:r>
      <w:r w:rsidRPr="00A45550">
        <w:rPr>
          <w:highlight w:val="yellow"/>
        </w:rPr>
        <w:t>Human Resources Department</w:t>
      </w:r>
      <w:r w:rsidRPr="00A45550">
        <w:t xml:space="preserve"> </w:t>
      </w:r>
      <w:r w:rsidRPr="00A45550">
        <w:rPr>
          <w:highlight w:val="yellow"/>
        </w:rPr>
        <w:t>[</w:t>
      </w:r>
      <w:r w:rsidRPr="00A45550">
        <w:rPr>
          <w:b/>
          <w:highlight w:val="yellow"/>
        </w:rPr>
        <w:t>or insert name/contact details for appropriate Company representative or department</w:t>
      </w:r>
      <w:r w:rsidRPr="00A45550">
        <w:rPr>
          <w:highlight w:val="yellow"/>
        </w:rPr>
        <w:t>]</w:t>
      </w:r>
      <w:r w:rsidRPr="00A45550">
        <w:t xml:space="preserve"> prior to scheduling planned medical treatment. If FMLA Leave is taken intermittently or on a reduced schedule basis due to foreseeable planned medical treatment, we may require employees to transfer temporarily to an available alternative position with an equivalent pay rate and benefits, including a part-time position, to better accommodate recurring periods of leave.</w:t>
      </w:r>
    </w:p>
    <w:p w14:paraId="650E7D62" w14:textId="77777777" w:rsidR="0032653A" w:rsidRPr="00A45550" w:rsidRDefault="0032653A" w:rsidP="0032653A">
      <w:pPr>
        <w:pStyle w:val="BodyText"/>
      </w:pPr>
      <w:commentRangeStart w:id="27"/>
      <w:r w:rsidRPr="00A45550">
        <w:t>If employees have been approved for intermittent leave and they request leave time that is unforeseeable, they must specifically reference either the qualifying reason for leave or the need for FMLA leave at the time they call off.</w:t>
      </w:r>
      <w:commentRangeEnd w:id="27"/>
      <w:r w:rsidRPr="00A45550">
        <w:commentReference w:id="27"/>
      </w:r>
    </w:p>
    <w:p w14:paraId="77ED0BD7" w14:textId="77777777" w:rsidR="0032653A" w:rsidRPr="00A45550" w:rsidRDefault="0032653A" w:rsidP="0032653A">
      <w:pPr>
        <w:pStyle w:val="BodyText"/>
      </w:pPr>
      <w:r w:rsidRPr="00A45550">
        <w:t>If an employee’s request for intermittent leave is approved, the Company may later require employees to obtain recertification of their need for leave. For example, the Company may request recertification if it receives information that casts doubt on an employee’s report that an absence qualifies for FMLA Leave.</w:t>
      </w:r>
    </w:p>
    <w:p w14:paraId="5BEC1EE1" w14:textId="77777777" w:rsidR="0032653A" w:rsidRPr="00A45550" w:rsidRDefault="0032653A" w:rsidP="0032653A">
      <w:pPr>
        <w:pStyle w:val="BodyText"/>
      </w:pPr>
      <w:commentRangeStart w:id="28"/>
      <w:r w:rsidRPr="00A45550">
        <w:lastRenderedPageBreak/>
        <w:t>To the extent required by law, some extensions to leave beyond an employee’s FMLA entitlement may be granted when the leave is necessitated by an employee’s work-related injury/illness or a “disability” as defined under the federal ADA and/or applicable state or municipal law. Certain restrictions on these benefits may apply.</w:t>
      </w:r>
      <w:commentRangeEnd w:id="28"/>
      <w:r w:rsidRPr="00A45550">
        <w:commentReference w:id="28"/>
      </w:r>
    </w:p>
    <w:p w14:paraId="0C698D9C" w14:textId="77777777" w:rsidR="0032653A" w:rsidRPr="00A45550" w:rsidRDefault="0032653A" w:rsidP="0032653A">
      <w:pPr>
        <w:pStyle w:val="Heading3"/>
        <w:rPr>
          <w:rFonts w:cs="Times New Roman"/>
          <w:szCs w:val="24"/>
        </w:rPr>
      </w:pPr>
      <w:bookmarkStart w:id="29" w:name="_Toc58313730"/>
      <w:bookmarkStart w:id="30" w:name="_Toc70705766"/>
      <w:bookmarkStart w:id="31" w:name="_Toc82688148"/>
      <w:bookmarkStart w:id="32" w:name="_Toc83123682"/>
      <w:bookmarkStart w:id="33" w:name="_Toc94779386"/>
      <w:r w:rsidRPr="00A45550">
        <w:rPr>
          <w:rFonts w:cs="Times New Roman"/>
          <w:szCs w:val="24"/>
        </w:rPr>
        <w:t>Notice and Certification</w:t>
      </w:r>
      <w:bookmarkStart w:id="34" w:name="_Toc82688149"/>
      <w:bookmarkEnd w:id="29"/>
      <w:bookmarkEnd w:id="30"/>
      <w:bookmarkEnd w:id="31"/>
      <w:bookmarkEnd w:id="32"/>
      <w:bookmarkEnd w:id="33"/>
    </w:p>
    <w:p w14:paraId="486A546A" w14:textId="77777777" w:rsidR="0032653A" w:rsidRPr="00A45550" w:rsidRDefault="0032653A" w:rsidP="0032653A">
      <w:pPr>
        <w:keepNext/>
        <w:keepLines/>
        <w:widowControl w:val="0"/>
        <w:numPr>
          <w:ilvl w:val="0"/>
          <w:numId w:val="4"/>
        </w:numPr>
        <w:spacing w:after="240" w:line="240" w:lineRule="auto"/>
        <w:contextualSpacing/>
        <w:outlineLvl w:val="3"/>
        <w:rPr>
          <w:rFonts w:ascii="Times New Roman" w:hAnsi="Times New Roman" w:cs="Times New Roman"/>
          <w:sz w:val="24"/>
          <w:szCs w:val="24"/>
          <w:u w:val="single"/>
        </w:rPr>
      </w:pPr>
      <w:r w:rsidRPr="00A45550">
        <w:rPr>
          <w:rFonts w:ascii="Times New Roman" w:hAnsi="Times New Roman" w:cs="Times New Roman"/>
          <w:sz w:val="24"/>
          <w:szCs w:val="24"/>
          <w:u w:val="single"/>
        </w:rPr>
        <w:t>Bonding, Family Care, Serious Health Condition, and Military Caregiver Leave Requirements</w:t>
      </w:r>
    </w:p>
    <w:p w14:paraId="32354FEF" w14:textId="77777777" w:rsidR="0032653A" w:rsidRPr="00A45550" w:rsidRDefault="0032653A" w:rsidP="0032653A">
      <w:pPr>
        <w:keepNext/>
        <w:keepLines/>
        <w:widowControl w:val="0"/>
        <w:ind w:left="720"/>
        <w:contextualSpacing/>
        <w:outlineLvl w:val="3"/>
        <w:rPr>
          <w:rFonts w:ascii="Times New Roman" w:hAnsi="Times New Roman" w:cs="Times New Roman"/>
          <w:sz w:val="24"/>
          <w:szCs w:val="24"/>
          <w:u w:val="single"/>
        </w:rPr>
      </w:pPr>
    </w:p>
    <w:bookmarkEnd w:id="34"/>
    <w:p w14:paraId="42484D1B" w14:textId="77777777" w:rsidR="0032653A" w:rsidRPr="00A45550" w:rsidRDefault="0032653A" w:rsidP="0032653A">
      <w:pPr>
        <w:pStyle w:val="BodyText"/>
      </w:pPr>
      <w:r w:rsidRPr="00A45550">
        <w:t>Employees are required to provide the following:</w:t>
      </w:r>
    </w:p>
    <w:p w14:paraId="6AC2D102" w14:textId="77777777" w:rsidR="0032653A" w:rsidRPr="00A45550" w:rsidRDefault="0032653A" w:rsidP="0032653A">
      <w:pPr>
        <w:keepNext/>
        <w:numPr>
          <w:ilvl w:val="0"/>
          <w:numId w:val="2"/>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 xml:space="preserve">When the need for the leave is foreseeable, 30 days advance notice or such notice as is both possible and practical if the leave must begin in less than 30 days (normally this would be the same day the employee becomes aware of the need for leave or the next business day); </w:t>
      </w:r>
    </w:p>
    <w:p w14:paraId="4ED92F83" w14:textId="77777777" w:rsidR="0032653A" w:rsidRPr="00A45550" w:rsidRDefault="0032653A" w:rsidP="0032653A">
      <w:pPr>
        <w:keepNext/>
        <w:numPr>
          <w:ilvl w:val="0"/>
          <w:numId w:val="2"/>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 xml:space="preserve">When the need for leave is not foreseeable, notice within the time prescribed by the Company’s normal absence reporting policy, unless unusual circumstances prevent compliance, in which case notice is required as soon as is otherwise possible and practical; </w:t>
      </w:r>
    </w:p>
    <w:p w14:paraId="7D00A31B" w14:textId="77777777" w:rsidR="0032653A" w:rsidRPr="00A45550" w:rsidRDefault="0032653A" w:rsidP="0032653A">
      <w:pPr>
        <w:keepNext/>
        <w:numPr>
          <w:ilvl w:val="0"/>
          <w:numId w:val="2"/>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 xml:space="preserve">When the leave relates to medical issues, a completed Certification of Health-Care Provider form within 15 calendar days (for Military Caregiver Leave, an invitational travel order or invitational travel authorization may be submitted in lieu of a Certification of Health-Care Provider form); </w:t>
      </w:r>
    </w:p>
    <w:p w14:paraId="1C7E3FF1" w14:textId="77777777" w:rsidR="0032653A" w:rsidRPr="00A45550" w:rsidRDefault="0032653A" w:rsidP="0032653A">
      <w:pPr>
        <w:keepNext/>
        <w:numPr>
          <w:ilvl w:val="0"/>
          <w:numId w:val="2"/>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 xml:space="preserve">Periodic recertification (upon request); and </w:t>
      </w:r>
    </w:p>
    <w:p w14:paraId="3267C137" w14:textId="77777777" w:rsidR="0032653A" w:rsidRPr="00A45550" w:rsidRDefault="0032653A" w:rsidP="0032653A">
      <w:pPr>
        <w:keepNext/>
        <w:numPr>
          <w:ilvl w:val="0"/>
          <w:numId w:val="2"/>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Periodic reports during the leave.</w:t>
      </w:r>
    </w:p>
    <w:p w14:paraId="516C2B74" w14:textId="77777777" w:rsidR="0032653A" w:rsidRPr="00A45550" w:rsidRDefault="0032653A" w:rsidP="0032653A">
      <w:pPr>
        <w:pStyle w:val="BodyText"/>
      </w:pPr>
      <w:r w:rsidRPr="00A45550">
        <w:t xml:space="preserve">Certification forms are available from the Company’s </w:t>
      </w:r>
      <w:r w:rsidRPr="00A45550">
        <w:rPr>
          <w:highlight w:val="yellow"/>
        </w:rPr>
        <w:t>Human Resources Department</w:t>
      </w:r>
      <w:r w:rsidRPr="00A45550">
        <w:t xml:space="preserve"> </w:t>
      </w:r>
      <w:r w:rsidRPr="00A45550">
        <w:rPr>
          <w:highlight w:val="yellow"/>
        </w:rPr>
        <w:t>[</w:t>
      </w:r>
      <w:r w:rsidRPr="00A45550">
        <w:rPr>
          <w:b/>
          <w:highlight w:val="yellow"/>
        </w:rPr>
        <w:t>or insert name/contact details for appropriate Company representative or department</w:t>
      </w:r>
      <w:r w:rsidRPr="00A45550">
        <w:rPr>
          <w:highlight w:val="yellow"/>
        </w:rPr>
        <w:t>]</w:t>
      </w:r>
      <w:r w:rsidRPr="00A45550">
        <w:t>. At the Company’s expense, the Company may require a second or third medical opinion regarding the employee’s own serious health condition or the serious health condition of the employee’s family member. In some cases, we may require a second or third opinion regarding the injury or illness of a Covered Service Member. Employees are expected to cooperate with the Company in obtaining additional medical opinions that we may require.</w:t>
      </w:r>
    </w:p>
    <w:p w14:paraId="3DCBDE21" w14:textId="77777777" w:rsidR="0032653A" w:rsidRPr="00A45550" w:rsidRDefault="0032653A" w:rsidP="0032653A">
      <w:pPr>
        <w:pStyle w:val="BodyText"/>
      </w:pPr>
      <w:r w:rsidRPr="00A45550">
        <w:t xml:space="preserve">When leave is for planned medical treatment, employees must try to schedule treatment so as not to unduly disrupt the Company’s operation. Please contact the Company’s </w:t>
      </w:r>
      <w:r w:rsidRPr="00A45550">
        <w:rPr>
          <w:highlight w:val="yellow"/>
        </w:rPr>
        <w:t>Human Resources Department</w:t>
      </w:r>
      <w:r w:rsidRPr="00A45550">
        <w:t xml:space="preserve"> </w:t>
      </w:r>
      <w:r w:rsidRPr="00A45550">
        <w:rPr>
          <w:highlight w:val="yellow"/>
        </w:rPr>
        <w:t>[</w:t>
      </w:r>
      <w:r w:rsidRPr="00A45550">
        <w:rPr>
          <w:b/>
          <w:highlight w:val="yellow"/>
        </w:rPr>
        <w:t>or insert name/contact details for appropriate Company representative or department</w:t>
      </w:r>
      <w:r w:rsidRPr="00A45550">
        <w:rPr>
          <w:highlight w:val="yellow"/>
        </w:rPr>
        <w:t>]</w:t>
      </w:r>
      <w:r w:rsidRPr="00A45550">
        <w:t xml:space="preserve"> prior to scheduling planned medical treatment.</w:t>
      </w:r>
    </w:p>
    <w:p w14:paraId="51155B6C" w14:textId="77777777" w:rsidR="0032653A" w:rsidRPr="00A45550" w:rsidRDefault="0032653A" w:rsidP="0032653A">
      <w:pPr>
        <w:numPr>
          <w:ilvl w:val="0"/>
          <w:numId w:val="4"/>
        </w:numPr>
        <w:spacing w:after="24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u w:val="single"/>
        </w:rPr>
        <w:t>Recertification After Grant of Leave</w:t>
      </w:r>
    </w:p>
    <w:p w14:paraId="3B612A5B" w14:textId="77777777" w:rsidR="0032653A" w:rsidRPr="00A45550" w:rsidRDefault="0032653A" w:rsidP="0032653A">
      <w:pPr>
        <w:spacing w:after="240"/>
        <w:ind w:left="720"/>
        <w:contextualSpacing/>
        <w:jc w:val="both"/>
        <w:rPr>
          <w:rFonts w:ascii="Times New Roman" w:hAnsi="Times New Roman" w:cs="Times New Roman"/>
          <w:sz w:val="24"/>
          <w:szCs w:val="24"/>
        </w:rPr>
      </w:pPr>
    </w:p>
    <w:p w14:paraId="19A2C305" w14:textId="77777777" w:rsidR="0032653A" w:rsidRPr="00A45550" w:rsidRDefault="0032653A" w:rsidP="0032653A">
      <w:pPr>
        <w:spacing w:after="240"/>
        <w:jc w:val="both"/>
        <w:rPr>
          <w:rFonts w:ascii="Times New Roman" w:hAnsi="Times New Roman" w:cs="Times New Roman"/>
          <w:sz w:val="24"/>
          <w:szCs w:val="24"/>
        </w:rPr>
      </w:pPr>
      <w:r w:rsidRPr="00A45550">
        <w:rPr>
          <w:rFonts w:ascii="Times New Roman" w:hAnsi="Times New Roman" w:cs="Times New Roman"/>
          <w:sz w:val="24"/>
          <w:szCs w:val="24"/>
        </w:rPr>
        <w:t xml:space="preserve">In addition to the requirements listed above, if an employee’s Family and Medical Leave is certified, the Company may later require medical recertification in connection with an absence that the employee reports as qualifying for Family and Medical Leave to the fullest extent permitted by law. For example, the Company may request recertification if (a) the employee requests an extension of leave; (b) the circumstances of the employee’s condition as described by the previous certification change significantly (e.g., employee absences deviate from the duration or frequency </w:t>
      </w:r>
      <w:r w:rsidRPr="00A45550">
        <w:rPr>
          <w:rFonts w:ascii="Times New Roman" w:hAnsi="Times New Roman" w:cs="Times New Roman"/>
          <w:sz w:val="24"/>
          <w:szCs w:val="24"/>
        </w:rPr>
        <w:lastRenderedPageBreak/>
        <w:t>set forth in the previous certification; employee’s condition becomes more severe than indicated in the original certification; employee’s encounter complications); or (c) the Company receives information that casts doubt upon the employee’s stated reason for the absence. In addition, the Company may request recertification in connection with an absence after six months have passed since the employee’s original certification, regardless of the estimated duration of the serious health condition necessitating the need for leave. Any recertification requested by the Company will be at the employee’s expense.</w:t>
      </w:r>
    </w:p>
    <w:p w14:paraId="1420681E" w14:textId="77777777" w:rsidR="0032653A" w:rsidRPr="00A45550" w:rsidRDefault="0032653A" w:rsidP="0032653A">
      <w:pPr>
        <w:numPr>
          <w:ilvl w:val="0"/>
          <w:numId w:val="4"/>
        </w:numPr>
        <w:spacing w:after="240" w:line="240" w:lineRule="auto"/>
        <w:contextualSpacing/>
        <w:jc w:val="both"/>
        <w:rPr>
          <w:rFonts w:ascii="Times New Roman" w:hAnsi="Times New Roman" w:cs="Times New Roman"/>
          <w:sz w:val="24"/>
          <w:szCs w:val="24"/>
          <w:u w:val="single"/>
        </w:rPr>
      </w:pPr>
      <w:r w:rsidRPr="00A45550">
        <w:rPr>
          <w:rFonts w:ascii="Times New Roman" w:hAnsi="Times New Roman" w:cs="Times New Roman"/>
          <w:sz w:val="24"/>
          <w:szCs w:val="24"/>
          <w:u w:val="single"/>
        </w:rPr>
        <w:t>Military Emergency Leave Requirements</w:t>
      </w:r>
    </w:p>
    <w:p w14:paraId="3A46FD72" w14:textId="77777777" w:rsidR="0032653A" w:rsidRPr="00A45550" w:rsidRDefault="0032653A" w:rsidP="0032653A">
      <w:pPr>
        <w:pStyle w:val="BodyText"/>
      </w:pPr>
      <w:r w:rsidRPr="00A45550">
        <w:t>Employees are required to provide the following:</w:t>
      </w:r>
    </w:p>
    <w:p w14:paraId="5075E13E" w14:textId="77777777" w:rsidR="0032653A" w:rsidRPr="00A45550" w:rsidRDefault="0032653A" w:rsidP="0032653A">
      <w:pPr>
        <w:numPr>
          <w:ilvl w:val="0"/>
          <w:numId w:val="3"/>
        </w:numPr>
        <w:spacing w:after="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As much advance notice as is reasonable and practicable under the circumstances;</w:t>
      </w:r>
    </w:p>
    <w:p w14:paraId="554EF7C4" w14:textId="77777777" w:rsidR="0032653A" w:rsidRPr="00A45550" w:rsidRDefault="0032653A" w:rsidP="0032653A">
      <w:pPr>
        <w:numPr>
          <w:ilvl w:val="0"/>
          <w:numId w:val="3"/>
        </w:numPr>
        <w:spacing w:after="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A copy of the covered military member’s active duty orders when the employee requests leave and/or documentation (such as Rest and Recuperation leave orders) issued by the military setting forth the dates of the military member’s leave; and</w:t>
      </w:r>
    </w:p>
    <w:p w14:paraId="5183F7CA" w14:textId="77777777" w:rsidR="0032653A" w:rsidRPr="00A45550" w:rsidRDefault="0032653A" w:rsidP="0032653A">
      <w:pPr>
        <w:numPr>
          <w:ilvl w:val="0"/>
          <w:numId w:val="3"/>
        </w:numPr>
        <w:spacing w:after="0" w:line="240" w:lineRule="auto"/>
        <w:contextualSpacing/>
        <w:jc w:val="both"/>
        <w:rPr>
          <w:rFonts w:ascii="Times New Roman" w:hAnsi="Times New Roman" w:cs="Times New Roman"/>
          <w:sz w:val="24"/>
          <w:szCs w:val="24"/>
        </w:rPr>
      </w:pPr>
      <w:r w:rsidRPr="00A45550">
        <w:rPr>
          <w:rFonts w:ascii="Times New Roman" w:hAnsi="Times New Roman" w:cs="Times New Roman"/>
          <w:sz w:val="24"/>
          <w:szCs w:val="24"/>
        </w:rPr>
        <w:t>A completed Certification of Qualifying Exigency form within 15 calendar days, unless unusual circumstances exist to justify providing the form at a later date.</w:t>
      </w:r>
    </w:p>
    <w:p w14:paraId="4EC5D533" w14:textId="77777777" w:rsidR="0032653A" w:rsidRPr="00A45550" w:rsidRDefault="0032653A" w:rsidP="0032653A">
      <w:pPr>
        <w:jc w:val="both"/>
        <w:rPr>
          <w:rFonts w:ascii="Times New Roman" w:hAnsi="Times New Roman" w:cs="Times New Roman"/>
          <w:sz w:val="24"/>
          <w:szCs w:val="24"/>
        </w:rPr>
      </w:pPr>
    </w:p>
    <w:p w14:paraId="1690F70C" w14:textId="77777777" w:rsidR="0032653A" w:rsidRPr="00A45550" w:rsidRDefault="0032653A" w:rsidP="0032653A">
      <w:pPr>
        <w:pStyle w:val="BodyText"/>
      </w:pPr>
      <w:r w:rsidRPr="00A45550">
        <w:t xml:space="preserve">Certification forms are available from the Company’s </w:t>
      </w:r>
      <w:r w:rsidRPr="00A45550">
        <w:rPr>
          <w:highlight w:val="yellow"/>
        </w:rPr>
        <w:t>Human Resources</w:t>
      </w:r>
      <w:r w:rsidRPr="00A45550">
        <w:t xml:space="preserve"> </w:t>
      </w:r>
      <w:r w:rsidRPr="00A45550">
        <w:rPr>
          <w:highlight w:val="yellow"/>
        </w:rPr>
        <w:t>[or insert name/contact details for appropriate Company representative or department]</w:t>
      </w:r>
      <w:r w:rsidRPr="00A45550">
        <w:t>.</w:t>
      </w:r>
    </w:p>
    <w:p w14:paraId="526241F4" w14:textId="77777777" w:rsidR="0032653A" w:rsidRPr="00A45550" w:rsidRDefault="0032653A" w:rsidP="0032653A">
      <w:pPr>
        <w:numPr>
          <w:ilvl w:val="0"/>
          <w:numId w:val="4"/>
        </w:numPr>
        <w:spacing w:after="240" w:line="240" w:lineRule="auto"/>
        <w:contextualSpacing/>
        <w:jc w:val="both"/>
        <w:rPr>
          <w:rFonts w:ascii="Times New Roman" w:hAnsi="Times New Roman" w:cs="Times New Roman"/>
          <w:sz w:val="24"/>
          <w:szCs w:val="24"/>
          <w:u w:val="single"/>
        </w:rPr>
      </w:pPr>
      <w:r w:rsidRPr="00A45550">
        <w:rPr>
          <w:rFonts w:ascii="Times New Roman" w:hAnsi="Times New Roman" w:cs="Times New Roman"/>
          <w:sz w:val="24"/>
          <w:szCs w:val="24"/>
          <w:u w:val="single"/>
        </w:rPr>
        <w:t>Failure to Provide Certification and to Return from Leave</w:t>
      </w:r>
    </w:p>
    <w:p w14:paraId="1E890921" w14:textId="77777777" w:rsidR="0032653A" w:rsidRPr="00A45550" w:rsidRDefault="0032653A" w:rsidP="0032653A">
      <w:pPr>
        <w:pStyle w:val="BodyText"/>
      </w:pPr>
      <w:r w:rsidRPr="00A45550">
        <w:t>Absent unusual circumstances, failure to comply with these notice and certification requirements may result in a delay or denial of the leave. If an employee fails to return to work at leave’s expiration and has not obtained an extension of the leave, the Company may presume that the employee does not plan to return to work and has voluntarily terminated their employment.</w:t>
      </w:r>
    </w:p>
    <w:p w14:paraId="0A300884" w14:textId="77777777" w:rsidR="0032653A" w:rsidRPr="00A45550" w:rsidRDefault="0032653A" w:rsidP="0032653A">
      <w:pPr>
        <w:pStyle w:val="Heading3"/>
        <w:rPr>
          <w:rFonts w:cs="Times New Roman"/>
          <w:szCs w:val="24"/>
        </w:rPr>
      </w:pPr>
      <w:bookmarkStart w:id="35" w:name="_Toc58313734"/>
      <w:bookmarkStart w:id="36" w:name="_Toc70705770"/>
      <w:bookmarkStart w:id="37" w:name="_Toc82688153"/>
      <w:bookmarkStart w:id="38" w:name="_Toc83123683"/>
      <w:bookmarkStart w:id="39" w:name="_Toc94779387"/>
      <w:r w:rsidRPr="00A45550">
        <w:rPr>
          <w:rFonts w:cs="Times New Roman"/>
          <w:szCs w:val="24"/>
        </w:rPr>
        <w:t xml:space="preserve">Compensation During </w:t>
      </w:r>
      <w:commentRangeStart w:id="40"/>
      <w:r w:rsidRPr="00A45550">
        <w:rPr>
          <w:rFonts w:cs="Times New Roman"/>
          <w:szCs w:val="24"/>
        </w:rPr>
        <w:t>Leave</w:t>
      </w:r>
      <w:commentRangeEnd w:id="40"/>
      <w:r w:rsidRPr="00A45550">
        <w:rPr>
          <w:rFonts w:cs="Times New Roman"/>
          <w:szCs w:val="24"/>
        </w:rPr>
        <w:commentReference w:id="40"/>
      </w:r>
      <w:bookmarkEnd w:id="35"/>
      <w:bookmarkEnd w:id="36"/>
      <w:bookmarkEnd w:id="37"/>
      <w:bookmarkEnd w:id="38"/>
      <w:bookmarkEnd w:id="39"/>
    </w:p>
    <w:p w14:paraId="6FC3550A" w14:textId="77777777" w:rsidR="0032653A" w:rsidRPr="00A45550" w:rsidRDefault="0032653A" w:rsidP="0032653A">
      <w:pPr>
        <w:pStyle w:val="BodyText"/>
      </w:pPr>
      <w:r w:rsidRPr="00A45550">
        <w:t xml:space="preserve">Generally, FMLA Leave is unpaid. However, employees may be eligible to receive benefits through state-sponsored programs or the Company’s sponsored wage-replacement benefit programs. Employees may also choose to use accrued vacation and sick leave, to the extent permitted by law and the Company’s policy. All payments of wage-replacement benefits and accrued paid leave will be integrated so that employees will receive no greater compensation than their regular compensation during this period </w:t>
      </w:r>
      <w:r w:rsidRPr="00A45550">
        <w:rPr>
          <w:highlight w:val="yellow"/>
        </w:rPr>
        <w:t>The Company may require employees to use accrued vacation and sick leave to cover some or all of the FMLA Leave.</w:t>
      </w:r>
      <w:r w:rsidRPr="00A45550">
        <w:t xml:space="preserve"> The use of paid benefits will not extend the length of a FMLA Leave.</w:t>
      </w:r>
    </w:p>
    <w:p w14:paraId="33A25D77" w14:textId="77777777" w:rsidR="0032653A" w:rsidRPr="00A45550" w:rsidRDefault="0032653A" w:rsidP="0032653A">
      <w:pPr>
        <w:pStyle w:val="Heading3"/>
        <w:rPr>
          <w:rFonts w:cs="Times New Roman"/>
          <w:szCs w:val="24"/>
        </w:rPr>
      </w:pPr>
      <w:bookmarkStart w:id="41" w:name="_Toc58313735"/>
      <w:bookmarkStart w:id="42" w:name="_Toc70705771"/>
      <w:bookmarkStart w:id="43" w:name="_Toc82688154"/>
      <w:bookmarkStart w:id="44" w:name="_Toc83123684"/>
      <w:bookmarkStart w:id="45" w:name="_Toc94779388"/>
      <w:r w:rsidRPr="00A45550">
        <w:rPr>
          <w:rFonts w:cs="Times New Roman"/>
          <w:szCs w:val="24"/>
        </w:rPr>
        <w:t>Benefits During Leave</w:t>
      </w:r>
      <w:bookmarkEnd w:id="41"/>
      <w:bookmarkEnd w:id="42"/>
      <w:bookmarkEnd w:id="43"/>
      <w:bookmarkEnd w:id="44"/>
      <w:bookmarkEnd w:id="45"/>
    </w:p>
    <w:p w14:paraId="76E86961" w14:textId="77777777" w:rsidR="0032653A" w:rsidRPr="00A45550" w:rsidRDefault="0032653A" w:rsidP="0032653A">
      <w:pPr>
        <w:pStyle w:val="BodyText"/>
      </w:pPr>
      <w:r w:rsidRPr="00A45550">
        <w:t xml:space="preserve">The Company will continue making contributions to employee group health benefits during their leave on the same terms as if employees had continued to actively work. This means that if employees want their benefits coverage to continue during their leave, they must also continue to make the same premium payments that they are now required to make for themselves or their </w:t>
      </w:r>
      <w:r w:rsidRPr="00A45550">
        <w:lastRenderedPageBreak/>
        <w:t>dependents. Employees taking Bonding Leave, Family Care Leave, Serious Health Condition Leave, and Military Emergency Leave will generally be provided with group health benefits for a 12-workweek period. Employees taking Military Caregiver Leave may be eligible to receive group health benefits coverage for up to a maximum of 26 workweeks. In some instances, the Company may recover premiums it paid on the employee’s behalf to maintain health coverage if the employee fails to return to work following a FMLA Leave.</w:t>
      </w:r>
    </w:p>
    <w:p w14:paraId="4D1FB58F" w14:textId="77777777" w:rsidR="0032653A" w:rsidRPr="00A45550" w:rsidRDefault="0032653A" w:rsidP="0032653A">
      <w:pPr>
        <w:pStyle w:val="BodyText"/>
      </w:pPr>
      <w:commentRangeStart w:id="46"/>
      <w:r w:rsidRPr="00A45550">
        <w:t>The employee’s length of service as of the leave will remain intact, but accrued benefits such as vacation and sick leave may not accrue while on an unpaid FMLA Leave.</w:t>
      </w:r>
      <w:commentRangeEnd w:id="46"/>
      <w:r w:rsidRPr="00A45550">
        <w:commentReference w:id="46"/>
      </w:r>
    </w:p>
    <w:p w14:paraId="54850A96" w14:textId="77777777" w:rsidR="0032653A" w:rsidRPr="00A45550" w:rsidRDefault="0032653A" w:rsidP="0032653A">
      <w:pPr>
        <w:pStyle w:val="Heading3"/>
        <w:rPr>
          <w:rFonts w:cs="Times New Roman"/>
          <w:szCs w:val="24"/>
        </w:rPr>
      </w:pPr>
      <w:bookmarkStart w:id="47" w:name="_Toc58313736"/>
      <w:bookmarkStart w:id="48" w:name="_Toc70705772"/>
      <w:bookmarkStart w:id="49" w:name="_Toc82688155"/>
      <w:bookmarkStart w:id="50" w:name="_Toc83123685"/>
      <w:bookmarkStart w:id="51" w:name="_Toc94779389"/>
      <w:r w:rsidRPr="00A45550">
        <w:rPr>
          <w:rFonts w:cs="Times New Roman"/>
          <w:szCs w:val="24"/>
        </w:rPr>
        <w:t>Job Reinstatement</w:t>
      </w:r>
      <w:bookmarkEnd w:id="47"/>
      <w:bookmarkEnd w:id="48"/>
      <w:bookmarkEnd w:id="49"/>
      <w:bookmarkEnd w:id="50"/>
      <w:bookmarkEnd w:id="51"/>
    </w:p>
    <w:p w14:paraId="0EF3FBF4" w14:textId="77777777" w:rsidR="0032653A" w:rsidRPr="00A45550" w:rsidRDefault="0032653A" w:rsidP="0032653A">
      <w:pPr>
        <w:pStyle w:val="BodyText"/>
      </w:pPr>
      <w:r w:rsidRPr="00A45550">
        <w:t>Under most circumstances, employees will be reinstated to the same position they held at the time of the leave or to an equivalent position with equivalent pay, benefits, and other terms and conditions of employment. However, employees have no greater right to reinstatement than if they had been continuously employed rather than on leave. For example, if an employee would have been laid off if they had not gone on leave or, if the employee’s position was eliminated during the leave, then the employee will not be entitled to reinstatement.</w:t>
      </w:r>
    </w:p>
    <w:p w14:paraId="411582DA" w14:textId="77777777" w:rsidR="0032653A" w:rsidRPr="00A45550" w:rsidRDefault="0032653A" w:rsidP="0032653A">
      <w:pPr>
        <w:pStyle w:val="BodyText"/>
      </w:pPr>
      <w:commentRangeStart w:id="52"/>
      <w:r w:rsidRPr="00A45550">
        <w:rPr>
          <w:highlight w:val="yellow"/>
        </w:rPr>
        <w:t>Prior to being allowed to return to work, an employee wishing to return from a Serious Health Condition Leave must submit an acceptable release from a health care provider that certifies the employee can perform the essential functions of the job as those essential functions relate to the employee’s serious health condition. For an employee on intermittent FMLA leave, such a release may be required if reasonable safety concerns exist regarding the employee’s ability to perform their duties, based on the serious health condition for which the employee took the intermittent leave.</w:t>
      </w:r>
      <w:commentRangeEnd w:id="52"/>
      <w:r w:rsidRPr="00A45550">
        <w:rPr>
          <w:highlight w:val="yellow"/>
        </w:rPr>
        <w:commentReference w:id="52"/>
      </w:r>
    </w:p>
    <w:p w14:paraId="7149BC69" w14:textId="77777777" w:rsidR="0032653A" w:rsidRPr="00A45550" w:rsidRDefault="0032653A" w:rsidP="0032653A">
      <w:pPr>
        <w:pStyle w:val="BodyText"/>
      </w:pPr>
      <w:r w:rsidRPr="00A45550">
        <w:t>Key employees may be subject to reinstatement limitations in some circumstances. If employees are considered a “key employee,” those employees will be notified of the possible limitations on reinstatement at the time the employee requests a leave of absence.</w:t>
      </w:r>
    </w:p>
    <w:p w14:paraId="34CDF278" w14:textId="77777777" w:rsidR="0032653A" w:rsidRPr="00A45550" w:rsidRDefault="0032653A" w:rsidP="0032653A">
      <w:pPr>
        <w:pStyle w:val="Heading3"/>
        <w:rPr>
          <w:rFonts w:cs="Times New Roman"/>
          <w:szCs w:val="24"/>
        </w:rPr>
      </w:pPr>
      <w:bookmarkStart w:id="53" w:name="_Toc58313737"/>
      <w:bookmarkStart w:id="54" w:name="_Toc70705773"/>
      <w:bookmarkStart w:id="55" w:name="_Toc82688156"/>
      <w:bookmarkStart w:id="56" w:name="_Toc83123686"/>
      <w:bookmarkStart w:id="57" w:name="_Toc94779390"/>
      <w:r w:rsidRPr="00A45550">
        <w:rPr>
          <w:rFonts w:cs="Times New Roman"/>
          <w:szCs w:val="24"/>
        </w:rPr>
        <w:t>Confidentiality</w:t>
      </w:r>
      <w:bookmarkEnd w:id="53"/>
      <w:bookmarkEnd w:id="54"/>
      <w:bookmarkEnd w:id="55"/>
      <w:bookmarkEnd w:id="56"/>
      <w:bookmarkEnd w:id="57"/>
    </w:p>
    <w:p w14:paraId="5BDBB5D7" w14:textId="77777777" w:rsidR="0032653A" w:rsidRPr="00A45550" w:rsidRDefault="0032653A" w:rsidP="0032653A">
      <w:pPr>
        <w:pStyle w:val="BodyText"/>
      </w:pPr>
      <w:r w:rsidRPr="00A45550">
        <w:t>Documents relating to medical certifications, recertifications or medical histories of employees or employees’ family members will be maintained separately and treated by the Company as confidential medical records, except that in some legally recognized circumstances, the records (or information in them) may be disclosed to supervisors and managers, first aid, and safety personnel or government officials.</w:t>
      </w:r>
    </w:p>
    <w:p w14:paraId="16DBE78D" w14:textId="77777777" w:rsidR="0032653A" w:rsidRPr="00A45550" w:rsidRDefault="0032653A" w:rsidP="0032653A">
      <w:pPr>
        <w:pStyle w:val="Heading3"/>
        <w:rPr>
          <w:rFonts w:cs="Times New Roman"/>
          <w:szCs w:val="24"/>
        </w:rPr>
      </w:pPr>
      <w:bookmarkStart w:id="58" w:name="_Toc58313738"/>
      <w:bookmarkStart w:id="59" w:name="_Toc70705774"/>
      <w:bookmarkStart w:id="60" w:name="_Toc82688157"/>
      <w:bookmarkStart w:id="61" w:name="_Toc83123687"/>
      <w:bookmarkStart w:id="62" w:name="_Toc94779391"/>
      <w:r w:rsidRPr="00A45550">
        <w:rPr>
          <w:rFonts w:cs="Times New Roman"/>
          <w:szCs w:val="24"/>
        </w:rPr>
        <w:t>Fraudulent Use of FMLA Prohibited</w:t>
      </w:r>
      <w:bookmarkEnd w:id="58"/>
      <w:bookmarkEnd w:id="59"/>
      <w:bookmarkEnd w:id="60"/>
      <w:bookmarkEnd w:id="61"/>
      <w:bookmarkEnd w:id="62"/>
    </w:p>
    <w:p w14:paraId="0D4EDC06" w14:textId="77777777" w:rsidR="0032653A" w:rsidRPr="00A45550" w:rsidRDefault="0032653A" w:rsidP="0032653A">
      <w:pPr>
        <w:pStyle w:val="BodyText"/>
      </w:pPr>
      <w:r w:rsidRPr="00A45550">
        <w:t>An employee who fraudulently obtains Family and Medical Leave from the Company is not protected by FMLA’s job restoration or maintenance of health benefits provisions. In addition, the Company will take all available appropriate disciplinary action against such employee due to such fraud.</w:t>
      </w:r>
    </w:p>
    <w:p w14:paraId="255B96D1" w14:textId="77777777" w:rsidR="0032653A" w:rsidRPr="00A45550" w:rsidRDefault="0032653A" w:rsidP="0032653A">
      <w:pPr>
        <w:pStyle w:val="Heading3"/>
        <w:rPr>
          <w:rFonts w:cs="Times New Roman"/>
          <w:szCs w:val="24"/>
        </w:rPr>
      </w:pPr>
      <w:bookmarkStart w:id="63" w:name="_Toc58313739"/>
      <w:bookmarkStart w:id="64" w:name="_Toc70705775"/>
      <w:bookmarkStart w:id="65" w:name="_Toc82688158"/>
      <w:bookmarkStart w:id="66" w:name="_Toc83123688"/>
      <w:bookmarkStart w:id="67" w:name="_Toc94779392"/>
      <w:r w:rsidRPr="00A45550">
        <w:rPr>
          <w:rFonts w:cs="Times New Roman"/>
          <w:szCs w:val="24"/>
        </w:rPr>
        <w:lastRenderedPageBreak/>
        <w:t>Nondiscrimination</w:t>
      </w:r>
      <w:bookmarkEnd w:id="63"/>
      <w:bookmarkEnd w:id="64"/>
      <w:bookmarkEnd w:id="65"/>
      <w:bookmarkEnd w:id="66"/>
      <w:bookmarkEnd w:id="67"/>
    </w:p>
    <w:p w14:paraId="45B59216" w14:textId="77777777" w:rsidR="0032653A" w:rsidRPr="00A45550" w:rsidRDefault="0032653A" w:rsidP="0032653A">
      <w:pPr>
        <w:pStyle w:val="BodyText"/>
      </w:pPr>
      <w:r w:rsidRPr="00A45550">
        <w:t xml:space="preserve">The Company takes its FMLA obligations very seriously and will not interfere, restrain, or deny the exercise of any rights provided by the FMLA. The Company will not terminate or discriminate against any individual for opposing any practice, or because of involvement in any proceeding related to the FMLA. If an employee believes their FMLA rights have been violated in any way, they should immediately report the matter to the Company’s </w:t>
      </w:r>
      <w:r w:rsidRPr="00A45550">
        <w:rPr>
          <w:highlight w:val="yellow"/>
        </w:rPr>
        <w:t>Human Resources Department</w:t>
      </w:r>
      <w:r w:rsidRPr="00A45550">
        <w:t xml:space="preserve"> </w:t>
      </w:r>
      <w:r w:rsidRPr="00A45550">
        <w:rPr>
          <w:highlight w:val="yellow"/>
        </w:rPr>
        <w:t>[</w:t>
      </w:r>
      <w:r w:rsidRPr="00A45550">
        <w:rPr>
          <w:b/>
          <w:highlight w:val="yellow"/>
        </w:rPr>
        <w:t>or insert name/contact details for appropriate Company representative or department</w:t>
      </w:r>
      <w:r w:rsidRPr="00A45550">
        <w:rPr>
          <w:highlight w:val="yellow"/>
        </w:rPr>
        <w:t>]</w:t>
      </w:r>
      <w:r w:rsidRPr="00A45550">
        <w:t>.</w:t>
      </w:r>
    </w:p>
    <w:p w14:paraId="61B23EBD" w14:textId="77777777" w:rsidR="0032653A" w:rsidRPr="00A45550" w:rsidRDefault="0032653A" w:rsidP="0032653A">
      <w:pPr>
        <w:pStyle w:val="Heading3"/>
        <w:rPr>
          <w:rFonts w:cs="Times New Roman"/>
          <w:szCs w:val="24"/>
        </w:rPr>
      </w:pPr>
      <w:bookmarkStart w:id="68" w:name="_Toc58313740"/>
      <w:bookmarkStart w:id="69" w:name="_Toc70705776"/>
      <w:bookmarkStart w:id="70" w:name="_Toc82688159"/>
      <w:bookmarkStart w:id="71" w:name="_Toc94779393"/>
      <w:r w:rsidRPr="00A45550">
        <w:rPr>
          <w:rFonts w:cs="Times New Roman"/>
          <w:szCs w:val="24"/>
        </w:rPr>
        <w:t>Additional Information</w:t>
      </w:r>
      <w:bookmarkEnd w:id="68"/>
      <w:bookmarkEnd w:id="69"/>
      <w:bookmarkEnd w:id="70"/>
      <w:bookmarkEnd w:id="71"/>
    </w:p>
    <w:p w14:paraId="0E1DD651" w14:textId="77777777" w:rsidR="0032653A" w:rsidRPr="00A45550" w:rsidRDefault="0032653A" w:rsidP="0032653A">
      <w:pPr>
        <w:pStyle w:val="BodyText"/>
      </w:pPr>
      <w:r w:rsidRPr="00A45550">
        <w:t xml:space="preserve">A Notice to Employees of Rights Under </w:t>
      </w:r>
      <w:commentRangeStart w:id="72"/>
      <w:r w:rsidRPr="00A45550">
        <w:t xml:space="preserve">FMLA </w:t>
      </w:r>
      <w:commentRangeEnd w:id="72"/>
      <w:r w:rsidRPr="00A45550">
        <w:commentReference w:id="72"/>
      </w:r>
      <w:r w:rsidRPr="00A45550">
        <w:t>(WHD Publication 1420) is attached to this Employee Manual.</w:t>
      </w:r>
    </w:p>
    <w:p w14:paraId="29B3AC5B" w14:textId="77777777" w:rsidR="0032653A" w:rsidRPr="00A45550" w:rsidRDefault="0032653A" w:rsidP="0032653A">
      <w:pPr>
        <w:pStyle w:val="BodyText"/>
      </w:pPr>
      <w:r w:rsidRPr="00A45550">
        <w:t>A number of states have family leave laws that provide leave benefits which exceed those available to employees under the FMLA.</w:t>
      </w:r>
    </w:p>
    <w:p w14:paraId="6CE7EB1C" w14:textId="77777777" w:rsidR="0032653A" w:rsidRPr="00A45550" w:rsidRDefault="0032653A" w:rsidP="0032653A">
      <w:pPr>
        <w:pStyle w:val="BodyText"/>
      </w:pPr>
      <w:r w:rsidRPr="00A45550">
        <w:t xml:space="preserve">Employees should contact the Company’s </w:t>
      </w:r>
      <w:r w:rsidRPr="00A45550">
        <w:rPr>
          <w:highlight w:val="yellow"/>
        </w:rPr>
        <w:t>Human Resources Department</w:t>
      </w:r>
      <w:r w:rsidRPr="00A45550">
        <w:t xml:space="preserve"> </w:t>
      </w:r>
      <w:r w:rsidRPr="00A45550">
        <w:rPr>
          <w:highlight w:val="yellow"/>
        </w:rPr>
        <w:t>[</w:t>
      </w:r>
      <w:r w:rsidRPr="00A45550">
        <w:rPr>
          <w:b/>
          <w:highlight w:val="yellow"/>
        </w:rPr>
        <w:t>or insert name/contact details for appropriate Company representative or department</w:t>
      </w:r>
      <w:r w:rsidRPr="00A45550">
        <w:rPr>
          <w:highlight w:val="yellow"/>
        </w:rPr>
        <w:t>]</w:t>
      </w:r>
      <w:r w:rsidRPr="00A45550">
        <w:t xml:space="preserve"> for additional information.</w:t>
      </w:r>
    </w:p>
    <w:p w14:paraId="45686990" w14:textId="77777777" w:rsidR="0032653A" w:rsidRPr="00A45550" w:rsidRDefault="0032653A" w:rsidP="0032653A">
      <w:pPr>
        <w:rPr>
          <w:rFonts w:ascii="Times New Roman" w:hAnsi="Times New Roman" w:cs="Times New Roman"/>
        </w:rPr>
      </w:pPr>
    </w:p>
    <w:p w14:paraId="7B3F9902" w14:textId="77777777" w:rsidR="00D53858" w:rsidRPr="00A45550" w:rsidRDefault="00D53858">
      <w:pPr>
        <w:rPr>
          <w:rFonts w:ascii="Times New Roman" w:hAnsi="Times New Roman" w:cs="Times New Roman"/>
        </w:rPr>
      </w:pPr>
    </w:p>
    <w:sectPr w:rsidR="00D53858" w:rsidRPr="00A45550" w:rsidSect="004F1857">
      <w:footerReference w:type="even" r:id="rId10"/>
      <w:footerReference w:type="default" r:id="rId11"/>
      <w:foot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6" w:author="Author" w:initials="A">
    <w:p w14:paraId="18337906" w14:textId="77777777" w:rsidR="0032653A" w:rsidRPr="00C350A0" w:rsidRDefault="0032653A" w:rsidP="0032653A">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Use the shortest increment of time that the company uses to account for the use of any other non-FMLA leave; in any case, increment cannot be greater than one hour for FMLA leave. The employer can voluntarily permit smaller increments for FMLA than for other types of leave, but is not required to do so.</w:t>
      </w:r>
    </w:p>
    <w:p w14:paraId="09B6ABBB" w14:textId="77777777" w:rsidR="0032653A" w:rsidRDefault="0032653A" w:rsidP="0032653A">
      <w:pPr>
        <w:pStyle w:val="CommentText"/>
      </w:pPr>
    </w:p>
  </w:comment>
  <w:comment w:id="27" w:author="Author" w:initials="A">
    <w:p w14:paraId="3FE6E286" w14:textId="77777777" w:rsidR="0032653A" w:rsidRPr="00C350A0" w:rsidRDefault="0032653A" w:rsidP="0032653A">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Fonts w:cs="Times New Roman"/>
        </w:rPr>
        <w:t>This provision is optional. The paragraph must be removed if employer does not require employees who are not on FMLA to state the reason they are absent when they call off; if this paragraph is permitted, it</w:t>
      </w:r>
      <w:r>
        <w:rPr>
          <w:rFonts w:cs="Times New Roman"/>
        </w:rPr>
        <w:t>’</w:t>
      </w:r>
      <w:r w:rsidRPr="00C350A0">
        <w:rPr>
          <w:rFonts w:cs="Times New Roman"/>
        </w:rPr>
        <w:t>s advisable to also include such language in call-off/absence reporting policy itself.</w:t>
      </w:r>
    </w:p>
  </w:comment>
  <w:comment w:id="28" w:author="Author" w:initials="A">
    <w:p w14:paraId="178D145C" w14:textId="77777777" w:rsidR="0032653A" w:rsidRPr="00C350A0" w:rsidRDefault="0032653A" w:rsidP="0032653A">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This provision is optional outside of California, and we typically do not include such language, since neither the ADA, FMLA, nor workers</w:t>
      </w:r>
      <w:r>
        <w:rPr>
          <w:rFonts w:cs="Times New Roman"/>
        </w:rPr>
        <w:t>’</w:t>
      </w:r>
      <w:r w:rsidRPr="00C350A0">
        <w:rPr>
          <w:rFonts w:cs="Times New Roman"/>
        </w:rPr>
        <w:t xml:space="preserve"> compensation statutes require such a provision. However, it is important to be aware of potential extended leave obligations, especially in light of the EEOC</w:t>
      </w:r>
      <w:r>
        <w:rPr>
          <w:rFonts w:cs="Times New Roman"/>
        </w:rPr>
        <w:t>’</w:t>
      </w:r>
      <w:r w:rsidRPr="00C350A0">
        <w:rPr>
          <w:rFonts w:cs="Times New Roman"/>
        </w:rPr>
        <w:t>s enhanced scrutiny of such obligations under the ADA.</w:t>
      </w:r>
    </w:p>
    <w:p w14:paraId="1A52D38F" w14:textId="77777777" w:rsidR="0032653A" w:rsidRDefault="0032653A" w:rsidP="0032653A">
      <w:pPr>
        <w:pStyle w:val="CommentText"/>
      </w:pPr>
    </w:p>
  </w:comment>
  <w:comment w:id="40" w:author="Author" w:initials="A">
    <w:p w14:paraId="768AC905" w14:textId="77777777" w:rsidR="0032653A" w:rsidRPr="00C350A0" w:rsidRDefault="0032653A" w:rsidP="0032653A">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Customize this paragraph based on whether you wants to require use of PTO or other leave concurrently with FMLA, and/or terms under which an employee may elect to use paid time off that you do not require to be used (</w:t>
      </w:r>
      <w:r w:rsidRPr="00C350A0">
        <w:rPr>
          <w:rFonts w:cs="Times New Roman"/>
          <w:i/>
          <w:iCs/>
        </w:rPr>
        <w:t>i.e.</w:t>
      </w:r>
      <w:r w:rsidRPr="00C350A0">
        <w:rPr>
          <w:rFonts w:cs="Times New Roman"/>
        </w:rPr>
        <w:t>, requirement of 2-week advance notice to use vacation time); also need to customize based on the types of leave the company uses (</w:t>
      </w:r>
      <w:r w:rsidRPr="00C350A0">
        <w:rPr>
          <w:rFonts w:cs="Times New Roman"/>
          <w:i/>
          <w:iCs/>
        </w:rPr>
        <w:t>i.e.</w:t>
      </w:r>
      <w:r w:rsidRPr="00C350A0">
        <w:rPr>
          <w:rFonts w:cs="Times New Roman"/>
        </w:rPr>
        <w:t>, vacation; sick leave, generic paid time off, etc.);</w:t>
      </w:r>
    </w:p>
    <w:p w14:paraId="454ECE3C" w14:textId="77777777" w:rsidR="0032653A" w:rsidRPr="00C350A0" w:rsidRDefault="0032653A" w:rsidP="0032653A">
      <w:pPr>
        <w:pStyle w:val="CommentText"/>
        <w:rPr>
          <w:rFonts w:cs="Times New Roman"/>
        </w:rPr>
      </w:pPr>
    </w:p>
    <w:p w14:paraId="7B4AB2BA" w14:textId="77777777" w:rsidR="0032653A" w:rsidRPr="00C350A0" w:rsidRDefault="0032653A" w:rsidP="0032653A">
      <w:pPr>
        <w:pStyle w:val="CommentText"/>
        <w:spacing w:after="240"/>
        <w:rPr>
          <w:rFonts w:cs="Times New Roman"/>
        </w:rPr>
      </w:pPr>
      <w:r w:rsidRPr="00C350A0">
        <w:rPr>
          <w:rFonts w:cs="Times New Roman"/>
        </w:rPr>
        <w:t>Your policy on requiring use of paid time off must apply equally to non-FMLA leaves, but you can choose to be more lenient with employees on FMLA leave regarding situations under which employees can voluntarily use paid time off (</w:t>
      </w:r>
      <w:r w:rsidRPr="00C350A0">
        <w:rPr>
          <w:rFonts w:cs="Times New Roman"/>
          <w:i/>
          <w:iCs/>
        </w:rPr>
        <w:t>i.e.</w:t>
      </w:r>
      <w:r w:rsidRPr="00C350A0">
        <w:rPr>
          <w:rFonts w:cs="Times New Roman"/>
        </w:rPr>
        <w:t>, excusing 2-week advance notice requirement for vacation);</w:t>
      </w:r>
    </w:p>
    <w:p w14:paraId="7BB78F17" w14:textId="77777777" w:rsidR="0032653A" w:rsidRPr="00C350A0" w:rsidRDefault="0032653A" w:rsidP="0032653A">
      <w:pPr>
        <w:pStyle w:val="CommentText"/>
        <w:rPr>
          <w:rFonts w:cs="Times New Roman"/>
        </w:rPr>
      </w:pPr>
    </w:p>
    <w:p w14:paraId="4BF95992" w14:textId="77777777" w:rsidR="0032653A" w:rsidRDefault="0032653A" w:rsidP="0032653A">
      <w:pPr>
        <w:pStyle w:val="CommentText"/>
      </w:pPr>
      <w:r w:rsidRPr="00C350A0">
        <w:rPr>
          <w:rFonts w:cs="Times New Roman"/>
        </w:rPr>
        <w:t>This provision contemplates that employees may be able to supplement partial wage replacement benefits (</w:t>
      </w:r>
      <w:r w:rsidRPr="00C350A0">
        <w:rPr>
          <w:rFonts w:cs="Times New Roman"/>
          <w:i/>
          <w:iCs/>
        </w:rPr>
        <w:t>i.e.</w:t>
      </w:r>
      <w:r w:rsidRPr="00C350A0">
        <w:rPr>
          <w:rFonts w:cs="Times New Roman"/>
        </w:rPr>
        <w:t>, STD) with partial paid time off (</w:t>
      </w:r>
      <w:r w:rsidRPr="00C350A0">
        <w:rPr>
          <w:rFonts w:cs="Times New Roman"/>
          <w:i/>
          <w:iCs/>
        </w:rPr>
        <w:t>i.e.</w:t>
      </w:r>
      <w:r w:rsidRPr="00C350A0">
        <w:rPr>
          <w:rFonts w:cs="Times New Roman"/>
        </w:rPr>
        <w:t>, sick pay) up to the employee</w:t>
      </w:r>
      <w:r>
        <w:rPr>
          <w:rFonts w:cs="Times New Roman"/>
        </w:rPr>
        <w:t>’</w:t>
      </w:r>
      <w:r w:rsidRPr="00C350A0">
        <w:rPr>
          <w:rFonts w:cs="Times New Roman"/>
        </w:rPr>
        <w:t>s regular compensation. This cannot be required by employers or demanded by employees, but the employer and employee can agree to it. If you do not wish to agree as a matter of policy, this reference can be removed.</w:t>
      </w:r>
    </w:p>
    <w:p w14:paraId="37EE0564" w14:textId="77777777" w:rsidR="0032653A" w:rsidRDefault="0032653A" w:rsidP="0032653A">
      <w:pPr>
        <w:pStyle w:val="CommentText"/>
      </w:pPr>
    </w:p>
  </w:comment>
  <w:comment w:id="46" w:author="Author" w:initials="A">
    <w:p w14:paraId="41518E84" w14:textId="77777777" w:rsidR="0032653A" w:rsidRPr="00C350A0" w:rsidRDefault="0032653A" w:rsidP="0032653A">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Need to customize based on the types of leave a company uses (</w:t>
      </w:r>
      <w:r w:rsidRPr="00C350A0">
        <w:rPr>
          <w:rFonts w:cs="Times New Roman"/>
          <w:i/>
          <w:iCs/>
        </w:rPr>
        <w:t>i.e.</w:t>
      </w:r>
      <w:r w:rsidRPr="00C350A0">
        <w:rPr>
          <w:rFonts w:cs="Times New Roman"/>
        </w:rPr>
        <w:t>, vacation, sick leave, generic paid time off, etc.); an employer</w:t>
      </w:r>
      <w:r>
        <w:rPr>
          <w:rFonts w:cs="Times New Roman"/>
        </w:rPr>
        <w:t>’</w:t>
      </w:r>
      <w:r w:rsidRPr="00C350A0">
        <w:rPr>
          <w:rFonts w:cs="Times New Roman"/>
        </w:rPr>
        <w:t>s policy providing for no accrual while on FMLA must apply equally to non-FMLA leaves.</w:t>
      </w:r>
    </w:p>
    <w:p w14:paraId="70D538D7" w14:textId="77777777" w:rsidR="0032653A" w:rsidRDefault="0032653A" w:rsidP="0032653A">
      <w:pPr>
        <w:pStyle w:val="CommentText"/>
      </w:pPr>
    </w:p>
  </w:comment>
  <w:comment w:id="52" w:author="Author" w:initials="A">
    <w:p w14:paraId="3EF2769C" w14:textId="77777777" w:rsidR="0032653A" w:rsidRPr="00C350A0" w:rsidRDefault="0032653A" w:rsidP="0032653A">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This paragraph is optional and may need to be customized if these types of releases are not required of employees out on similar non-FMLA medical leaves of absence. Also, the employer must provide with the FMLA designation notice a list of the employee</w:t>
      </w:r>
      <w:r>
        <w:rPr>
          <w:rFonts w:cs="Times New Roman"/>
        </w:rPr>
        <w:t>’</w:t>
      </w:r>
      <w:r w:rsidRPr="00C350A0">
        <w:rPr>
          <w:rFonts w:cs="Times New Roman"/>
        </w:rPr>
        <w:t>s essential functions in order to require the employee to provide the more detailed release described in this template provision. An employer also has option of choosing to require only a simple statement of ability to return to work (again, as long as this is also required of employees out on non-FMLA medical leaves), in which case the list of essential functions need not be provided with the designation notice.</w:t>
      </w:r>
    </w:p>
    <w:p w14:paraId="76BD04BA" w14:textId="77777777" w:rsidR="0032653A" w:rsidRDefault="0032653A" w:rsidP="0032653A">
      <w:pPr>
        <w:pStyle w:val="CommentText"/>
      </w:pPr>
    </w:p>
  </w:comment>
  <w:comment w:id="72" w:author="Author" w:initials="A">
    <w:p w14:paraId="4C6B4D67" w14:textId="77777777" w:rsidR="0032653A" w:rsidRPr="00C350A0" w:rsidRDefault="0032653A" w:rsidP="0032653A">
      <w:pPr>
        <w:pStyle w:val="CommentText"/>
        <w:rPr>
          <w:rFonts w:cs="Times New Roman"/>
        </w:rPr>
      </w:pPr>
      <w:r>
        <w:rPr>
          <w:rStyle w:val="CommentReference"/>
        </w:rPr>
        <w:annotationRef/>
      </w:r>
      <w:r w:rsidRPr="00C350A0">
        <w:rPr>
          <w:rFonts w:cs="Times New Roman"/>
        </w:rPr>
        <w:t xml:space="preserve">NOTE FROM POLSINELLI: </w:t>
      </w:r>
      <w:r w:rsidRPr="00C350A0">
        <w:rPr>
          <w:rStyle w:val="CommentReference"/>
          <w:rFonts w:cs="Times New Roman"/>
        </w:rPr>
        <w:annotationRef/>
      </w:r>
      <w:r w:rsidRPr="00C350A0">
        <w:rPr>
          <w:rStyle w:val="CommentReference"/>
          <w:rFonts w:cs="Times New Roman"/>
        </w:rPr>
        <w:annotationRef/>
      </w:r>
      <w:r w:rsidRPr="00C350A0">
        <w:rPr>
          <w:rStyle w:val="CommentReference"/>
          <w:rFonts w:cs="Times New Roman"/>
        </w:rPr>
        <w:annotationRef/>
      </w:r>
      <w:r w:rsidRPr="00C350A0">
        <w:rPr>
          <w:rFonts w:cs="Times New Roman"/>
        </w:rPr>
        <w:t>Employers must post general notices of FMLA rights (</w:t>
      </w:r>
      <w:r w:rsidRPr="00C350A0">
        <w:rPr>
          <w:rFonts w:cs="Times New Roman"/>
          <w:i/>
          <w:iCs/>
        </w:rPr>
        <w:t>i.e.</w:t>
      </w:r>
      <w:r w:rsidRPr="00C350A0">
        <w:rPr>
          <w:rFonts w:cs="Times New Roman"/>
        </w:rPr>
        <w:t>, the FMLA poster) where it can readily be seen by employees and applicants for employment. Additionally, the general notice must be published in the employee handbook or other written benefits communication, or, if such material does not exist, given to each new employee upon hire. The general notice may be posted electronically, as long as employees have access to information in electronic form. 29 C.F.R. §</w:t>
      </w:r>
      <w:r>
        <w:rPr>
          <w:rFonts w:cs="Times New Roman"/>
        </w:rPr>
        <w:t> </w:t>
      </w:r>
      <w:r w:rsidRPr="00C350A0">
        <w:rPr>
          <w:rFonts w:cs="Times New Roman"/>
        </w:rPr>
        <w:t>825.300.</w:t>
      </w:r>
    </w:p>
    <w:p w14:paraId="4B854FBE" w14:textId="77777777" w:rsidR="0032653A" w:rsidRPr="00C350A0" w:rsidRDefault="0032653A" w:rsidP="0032653A">
      <w:pPr>
        <w:pStyle w:val="CommentText"/>
        <w:rPr>
          <w:rFonts w:cs="Times New Roman"/>
        </w:rPr>
      </w:pPr>
    </w:p>
    <w:p w14:paraId="5451185E" w14:textId="77777777" w:rsidR="0032653A" w:rsidRDefault="0032653A" w:rsidP="0032653A">
      <w:pPr>
        <w:pStyle w:val="CommentText"/>
      </w:pPr>
      <w:r w:rsidRPr="00C350A0">
        <w:rPr>
          <w:rFonts w:cs="Times New Roman"/>
        </w:rPr>
        <w:t xml:space="preserve">Employers can access the FMLA poster here: </w:t>
      </w:r>
      <w:hyperlink r:id="rId1" w:history="1">
        <w:r w:rsidRPr="00C350A0">
          <w:rPr>
            <w:rStyle w:val="Hyperlink"/>
            <w:rFonts w:cs="Times New Roman"/>
          </w:rPr>
          <w:t>https://www.dol.gov/whd/regs/compliance/posters/fmla.htm</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9B6ABBB" w15:done="0"/>
  <w15:commentEx w15:paraId="3FE6E286" w15:done="0"/>
  <w15:commentEx w15:paraId="1A52D38F" w15:done="0"/>
  <w15:commentEx w15:paraId="37EE0564" w15:done="0"/>
  <w15:commentEx w15:paraId="70D538D7" w15:done="0"/>
  <w15:commentEx w15:paraId="76BD04BA" w15:done="0"/>
  <w15:commentEx w15:paraId="545118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9B6ABBB" w16cid:durableId="24D34FE2"/>
  <w16cid:commentId w16cid:paraId="3FE6E286" w16cid:durableId="24D34FE3"/>
  <w16cid:commentId w16cid:paraId="1A52D38F" w16cid:durableId="24D34FE4"/>
  <w16cid:commentId w16cid:paraId="37EE0564" w16cid:durableId="24D34FE5"/>
  <w16cid:commentId w16cid:paraId="70D538D7" w16cid:durableId="24D34FE6"/>
  <w16cid:commentId w16cid:paraId="76BD04BA" w16cid:durableId="24D34FE7"/>
  <w16cid:commentId w16cid:paraId="5451185E" w16cid:durableId="24D34F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E8CEB9" w14:textId="77777777" w:rsidR="0032653A" w:rsidRDefault="0032653A" w:rsidP="0032653A">
      <w:pPr>
        <w:spacing w:after="0" w:line="240" w:lineRule="auto"/>
      </w:pPr>
      <w:r>
        <w:separator/>
      </w:r>
    </w:p>
  </w:endnote>
  <w:endnote w:type="continuationSeparator" w:id="0">
    <w:p w14:paraId="611E0146" w14:textId="77777777" w:rsidR="0032653A" w:rsidRDefault="0032653A" w:rsidP="0032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73" w:name="_iDocIDField188b477d-2702-41f7-b66b-a580"/>
  <w:p w14:paraId="4071A70A" w14:textId="105EFC10" w:rsidR="004F1857" w:rsidRDefault="004F1857">
    <w:pPr>
      <w:pStyle w:val="DocID"/>
    </w:pPr>
    <w:r>
      <w:fldChar w:fldCharType="begin"/>
    </w:r>
    <w:r>
      <w:instrText xml:space="preserve"> IF  </w:instrText>
    </w:r>
    <w:r>
      <w:fldChar w:fldCharType="begin"/>
    </w:r>
    <w:r>
      <w:instrText xml:space="preserve"> DOCPROPERTY "CUS_DocID_Pages" </w:instrText>
    </w:r>
    <w:r>
      <w:fldChar w:fldCharType="separate"/>
    </w:r>
    <w:r>
      <w:instrText>8</w:instrText>
    </w:r>
    <w:r>
      <w:fldChar w:fldCharType="end"/>
    </w:r>
    <w:r>
      <w:instrText xml:space="preserve"> = "1" </w:instrText>
    </w:r>
    <w:r>
      <w:fldChar w:fldCharType="begin"/>
    </w:r>
    <w:r>
      <w:instrText xml:space="preserve">  DOCPROPERTY "CUS_DocIDChunk0" </w:instrText>
    </w:r>
    <w:r>
      <w:fldChar w:fldCharType="separate"/>
    </w:r>
    <w:r>
      <w:instrText>82927357.2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8</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82927357.2</w:instrText>
    </w:r>
    <w:r>
      <w:fldChar w:fldCharType="end"/>
    </w:r>
    <w:r>
      <w:instrText xml:space="preserve"> </w:instrText>
    </w:r>
    <w:r>
      <w:fldChar w:fldCharType="separate"/>
    </w:r>
    <w:r>
      <w:rPr>
        <w:noProof/>
      </w:rPr>
      <w:instrText>82927357.2</w:instrText>
    </w:r>
    <w:r>
      <w:fldChar w:fldCharType="end"/>
    </w:r>
    <w:r>
      <w:instrText xml:space="preserve">   </w:instrText>
    </w:r>
    <w:r>
      <w:fldChar w:fldCharType="separate"/>
    </w:r>
    <w:r>
      <w:rPr>
        <w:noProof/>
      </w:rPr>
      <w:t>82927357.2</w:t>
    </w:r>
    <w:r>
      <w:fldChar w:fldCharType="end"/>
    </w:r>
    <w:bookmarkEnd w:id="7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74" w:name="_iDocIDField0d49fe78-a6f3-4a1d-aa6e-1c3a"/>
  <w:p w14:paraId="653A452F" w14:textId="092EF14D" w:rsidR="004F1857" w:rsidRDefault="004F1857">
    <w:pPr>
      <w:pStyle w:val="DocID"/>
    </w:pPr>
    <w:r>
      <w:fldChar w:fldCharType="begin"/>
    </w:r>
    <w:r>
      <w:instrText xml:space="preserve"> IF  </w:instrText>
    </w:r>
    <w:r>
      <w:fldChar w:fldCharType="begin"/>
    </w:r>
    <w:r>
      <w:instrText xml:space="preserve"> DOCPROPERTY "CUS_DocID_Pages" </w:instrText>
    </w:r>
    <w:r>
      <w:fldChar w:fldCharType="separate"/>
    </w:r>
    <w:r>
      <w:instrText>8</w:instrText>
    </w:r>
    <w:r>
      <w:fldChar w:fldCharType="end"/>
    </w:r>
    <w:r>
      <w:instrText xml:space="preserve"> = "1" </w:instrText>
    </w:r>
    <w:r>
      <w:fldChar w:fldCharType="begin"/>
    </w:r>
    <w:r>
      <w:instrText xml:space="preserve">  DOCPROPERTY "CUS_DocIDChunk0" </w:instrText>
    </w:r>
    <w:r>
      <w:fldChar w:fldCharType="separate"/>
    </w:r>
    <w:r>
      <w:instrText>82927357.2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056CC">
      <w:rPr>
        <w:noProof/>
      </w:rPr>
      <w:instrText>4</w:instrText>
    </w:r>
    <w:r>
      <w:rPr>
        <w:noProof/>
      </w:rPr>
      <w:fldChar w:fldCharType="end"/>
    </w:r>
    <w:r>
      <w:instrText xml:space="preserve"> = 1 1 0</w:instrText>
    </w:r>
    <w:r>
      <w:fldChar w:fldCharType="separate"/>
    </w:r>
    <w:r w:rsidR="00A056CC">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056CC">
      <w:instrText>1</w:instrText>
    </w:r>
    <w:r>
      <w:fldChar w:fldCharType="end"/>
    </w:r>
    <w:r>
      <w:instrText xml:space="preserve"> = "1"  </w:instrText>
    </w:r>
    <w:r>
      <w:fldChar w:fldCharType="separate"/>
    </w:r>
    <w:r w:rsidR="00A056CC">
      <w:rPr>
        <w:noProof/>
      </w:rPr>
      <w:instrText>1</w:instrText>
    </w:r>
    <w:r>
      <w:fldChar w:fldCharType="end"/>
    </w:r>
    <w:r>
      <w:instrText xml:space="preserve"> = 1 1 0</w:instrText>
    </w:r>
    <w:r>
      <w:fldChar w:fldCharType="separate"/>
    </w:r>
    <w:r w:rsidR="00A056CC">
      <w:rPr>
        <w:noProof/>
      </w:rPr>
      <w:instrText>1</w:instrText>
    </w:r>
    <w:r>
      <w:fldChar w:fldCharType="end"/>
    </w:r>
    <w:r>
      <w:fldChar w:fldCharType="separate"/>
    </w:r>
    <w:r w:rsidR="00A056CC">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82927357.2</w:instrText>
    </w:r>
    <w:r>
      <w:fldChar w:fldCharType="end"/>
    </w:r>
    <w:r>
      <w:instrText xml:space="preserve"> </w:instrText>
    </w:r>
    <w:r>
      <w:fldChar w:fldCharType="separate"/>
    </w:r>
    <w:r w:rsidR="00A056CC">
      <w:rPr>
        <w:noProof/>
      </w:rPr>
      <w:instrText>82927357.2</w:instrText>
    </w:r>
    <w:r>
      <w:fldChar w:fldCharType="end"/>
    </w:r>
    <w:r>
      <w:instrText xml:space="preserve">   </w:instrText>
    </w:r>
    <w:r>
      <w:fldChar w:fldCharType="separate"/>
    </w:r>
    <w:r w:rsidR="00A056CC">
      <w:rPr>
        <w:noProof/>
      </w:rPr>
      <w:t>82927357.2</w:t>
    </w:r>
    <w:r>
      <w:fldChar w:fldCharType="end"/>
    </w:r>
    <w:bookmarkEnd w:id="7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A23F1" w14:textId="77777777" w:rsidR="004F1857" w:rsidRPr="002D1B8A" w:rsidRDefault="004F1857" w:rsidP="004F1857">
    <w:pPr>
      <w:jc w:val="both"/>
      <w:rPr>
        <w:rFonts w:ascii="Times New Roman" w:hAnsi="Times New Roman" w:cs="Times New Roman"/>
        <w:b/>
        <w:bCs/>
        <w:sz w:val="20"/>
        <w:szCs w:val="20"/>
      </w:rPr>
    </w:pPr>
    <w:bookmarkStart w:id="75" w:name="_iDocIDField14ba46e6-aea3-422d-af82-36dd"/>
    <w:r w:rsidRPr="0032653A">
      <w:rPr>
        <w:rFonts w:ascii="Times New Roman" w:hAnsi="Times New Roman" w:cs="Times New Roman"/>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p w14:paraId="7A392FEF" w14:textId="656650FE" w:rsidR="004F1857" w:rsidRDefault="004F1857">
    <w:pPr>
      <w:pStyle w:val="DocID"/>
    </w:pPr>
    <w:r>
      <w:fldChar w:fldCharType="begin"/>
    </w:r>
    <w:r>
      <w:instrText xml:space="preserve"> IF  </w:instrText>
    </w:r>
    <w:r>
      <w:fldChar w:fldCharType="begin"/>
    </w:r>
    <w:r>
      <w:instrText xml:space="preserve"> DOCPROPERTY "CUS_DocID_Pages" </w:instrText>
    </w:r>
    <w:r>
      <w:fldChar w:fldCharType="separate"/>
    </w:r>
    <w:r>
      <w:instrText>8</w:instrText>
    </w:r>
    <w:r>
      <w:fldChar w:fldCharType="end"/>
    </w:r>
    <w:r>
      <w:instrText xml:space="preserve"> = "1" </w:instrText>
    </w:r>
    <w:r>
      <w:fldChar w:fldCharType="begin"/>
    </w:r>
    <w:r>
      <w:instrText xml:space="preserve">  DOCPROPERTY "CUS_DocIDChunk0" </w:instrText>
    </w:r>
    <w:r>
      <w:fldChar w:fldCharType="separate"/>
    </w:r>
    <w:r>
      <w:instrText>82927357.2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056CC">
      <w:rPr>
        <w:noProof/>
      </w:rPr>
      <w:instrText>1</w:instrText>
    </w:r>
    <w:r>
      <w:rPr>
        <w:noProof/>
      </w:rPr>
      <w:fldChar w:fldCharType="end"/>
    </w:r>
    <w:r>
      <w:instrText xml:space="preserve"> = 1 1 0</w:instrText>
    </w:r>
    <w:r>
      <w:fldChar w:fldCharType="separate"/>
    </w:r>
    <w:r w:rsidR="00A056CC">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056CC">
      <w:instrText>1</w:instrText>
    </w:r>
    <w:r>
      <w:fldChar w:fldCharType="end"/>
    </w:r>
    <w:r>
      <w:instrText xml:space="preserve"> = "1"  </w:instrText>
    </w:r>
    <w:r>
      <w:fldChar w:fldCharType="separate"/>
    </w:r>
    <w:r w:rsidR="00A056CC">
      <w:rPr>
        <w:noProof/>
      </w:rPr>
      <w:instrText>1</w:instrText>
    </w:r>
    <w:r>
      <w:fldChar w:fldCharType="end"/>
    </w:r>
    <w:r>
      <w:instrText xml:space="preserve"> = 1 1 0</w:instrText>
    </w:r>
    <w:r>
      <w:fldChar w:fldCharType="separate"/>
    </w:r>
    <w:r w:rsidR="00A056CC">
      <w:rPr>
        <w:noProof/>
      </w:rPr>
      <w:instrText>1</w:instrText>
    </w:r>
    <w:r>
      <w:fldChar w:fldCharType="end"/>
    </w:r>
    <w:r>
      <w:fldChar w:fldCharType="separate"/>
    </w:r>
    <w:r w:rsidR="00A056CC">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82927357.2</w:instrText>
    </w:r>
    <w:r>
      <w:fldChar w:fldCharType="end"/>
    </w:r>
    <w:r>
      <w:instrText xml:space="preserve"> </w:instrText>
    </w:r>
    <w:r>
      <w:fldChar w:fldCharType="separate"/>
    </w:r>
    <w:r w:rsidR="00A056CC">
      <w:rPr>
        <w:noProof/>
      </w:rPr>
      <w:instrText xml:space="preserve"> </w:instrText>
    </w:r>
    <w:r>
      <w:fldChar w:fldCharType="end"/>
    </w:r>
    <w:r>
      <w:instrText xml:space="preserve">   </w:instrText>
    </w:r>
    <w:r>
      <w:fldChar w:fldCharType="separate"/>
    </w:r>
    <w:r w:rsidR="00A056CC">
      <w:rPr>
        <w:noProof/>
      </w:rPr>
      <w:t xml:space="preserve"> </w:t>
    </w:r>
    <w:r>
      <w:fldChar w:fldCharType="end"/>
    </w:r>
    <w:bookmarkEnd w:id="7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561A42" w14:textId="77777777" w:rsidR="0032653A" w:rsidRDefault="0032653A" w:rsidP="0032653A">
      <w:pPr>
        <w:spacing w:after="0" w:line="240" w:lineRule="auto"/>
      </w:pPr>
      <w:r>
        <w:separator/>
      </w:r>
    </w:p>
  </w:footnote>
  <w:footnote w:type="continuationSeparator" w:id="0">
    <w:p w14:paraId="41184BE6" w14:textId="77777777" w:rsidR="0032653A" w:rsidRDefault="0032653A" w:rsidP="003265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80156"/>
    <w:multiLevelType w:val="hybridMultilevel"/>
    <w:tmpl w:val="DCC0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FF071D"/>
    <w:multiLevelType w:val="hybridMultilevel"/>
    <w:tmpl w:val="D47E9F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034061"/>
    <w:multiLevelType w:val="hybridMultilevel"/>
    <w:tmpl w:val="39E69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D050EC"/>
    <w:multiLevelType w:val="hybridMultilevel"/>
    <w:tmpl w:val="EC6A5224"/>
    <w:lvl w:ilvl="0" w:tplc="A6266E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3A"/>
    <w:rsid w:val="00001414"/>
    <w:rsid w:val="000017BA"/>
    <w:rsid w:val="000035B3"/>
    <w:rsid w:val="000038A9"/>
    <w:rsid w:val="000071DB"/>
    <w:rsid w:val="00010AB1"/>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224"/>
    <w:rsid w:val="001B0F42"/>
    <w:rsid w:val="001B5522"/>
    <w:rsid w:val="001B56C5"/>
    <w:rsid w:val="001B6FC0"/>
    <w:rsid w:val="001C07F9"/>
    <w:rsid w:val="001C4C0B"/>
    <w:rsid w:val="001C7B3D"/>
    <w:rsid w:val="001D036C"/>
    <w:rsid w:val="001D105B"/>
    <w:rsid w:val="001E2C16"/>
    <w:rsid w:val="001E33A1"/>
    <w:rsid w:val="001E6754"/>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412A"/>
    <w:rsid w:val="002665A4"/>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EA1"/>
    <w:rsid w:val="0030564D"/>
    <w:rsid w:val="00306DE8"/>
    <w:rsid w:val="003121A7"/>
    <w:rsid w:val="0032653A"/>
    <w:rsid w:val="00332134"/>
    <w:rsid w:val="00335370"/>
    <w:rsid w:val="00337317"/>
    <w:rsid w:val="00337D8C"/>
    <w:rsid w:val="00340BFE"/>
    <w:rsid w:val="00343CF2"/>
    <w:rsid w:val="003462B8"/>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1857"/>
    <w:rsid w:val="004F606B"/>
    <w:rsid w:val="004F6089"/>
    <w:rsid w:val="004F6E9B"/>
    <w:rsid w:val="0050239C"/>
    <w:rsid w:val="005026DD"/>
    <w:rsid w:val="00503598"/>
    <w:rsid w:val="005036AE"/>
    <w:rsid w:val="0051073F"/>
    <w:rsid w:val="00510D79"/>
    <w:rsid w:val="0051663F"/>
    <w:rsid w:val="00526643"/>
    <w:rsid w:val="00534DDC"/>
    <w:rsid w:val="00536996"/>
    <w:rsid w:val="0054006F"/>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A00B1E"/>
    <w:rsid w:val="00A02D7D"/>
    <w:rsid w:val="00A02FE1"/>
    <w:rsid w:val="00A056CC"/>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550"/>
    <w:rsid w:val="00A459B2"/>
    <w:rsid w:val="00A51538"/>
    <w:rsid w:val="00A53365"/>
    <w:rsid w:val="00A53C2F"/>
    <w:rsid w:val="00A55A25"/>
    <w:rsid w:val="00A55B3E"/>
    <w:rsid w:val="00A56495"/>
    <w:rsid w:val="00A624B3"/>
    <w:rsid w:val="00A6732B"/>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3B93"/>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A202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32653A"/>
    <w:pPr>
      <w:keepNext/>
      <w:keepLines/>
      <w:widowControl w:val="0"/>
      <w:numPr>
        <w:ilvl w:val="3"/>
      </w:numPr>
      <w:tabs>
        <w:tab w:val="num" w:pos="1440"/>
      </w:tabs>
      <w:spacing w:after="240" w:line="240" w:lineRule="auto"/>
      <w:ind w:left="1440"/>
      <w:jc w:val="both"/>
      <w:textAlignment w:val="baseline"/>
      <w:outlineLvl w:val="2"/>
    </w:pPr>
    <w:rPr>
      <w:rFonts w:ascii="Times New Roman" w:eastAsia="Times New Roman" w:hAnsi="Times New Roman" w:cs="Arial"/>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2653A"/>
    <w:pPr>
      <w:widowControl w:val="0"/>
      <w:tabs>
        <w:tab w:val="left" w:pos="1440"/>
      </w:tabs>
      <w:spacing w:after="240" w:line="240" w:lineRule="auto"/>
      <w:jc w:val="center"/>
      <w:outlineLvl w:val="1"/>
    </w:pPr>
    <w:rPr>
      <w:rFonts w:ascii="Times New Roman" w:eastAsia="Times New Roman" w:hAnsi="Times New Roman" w:cs="Times New Roman"/>
      <w:b/>
      <w:sz w:val="24"/>
      <w:szCs w:val="24"/>
    </w:rPr>
  </w:style>
  <w:style w:type="character" w:customStyle="1" w:styleId="TitleChar">
    <w:name w:val="Title Char"/>
    <w:basedOn w:val="DefaultParagraphFont"/>
    <w:link w:val="Title"/>
    <w:uiPriority w:val="10"/>
    <w:rsid w:val="0032653A"/>
    <w:rPr>
      <w:rFonts w:ascii="Times New Roman" w:eastAsia="Times New Roman" w:hAnsi="Times New Roman" w:cs="Times New Roman"/>
      <w:b/>
      <w:sz w:val="24"/>
      <w:szCs w:val="24"/>
    </w:rPr>
  </w:style>
  <w:style w:type="paragraph" w:styleId="Header">
    <w:name w:val="header"/>
    <w:basedOn w:val="Normal"/>
    <w:link w:val="HeaderChar"/>
    <w:uiPriority w:val="99"/>
    <w:unhideWhenUsed/>
    <w:rsid w:val="00326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53A"/>
  </w:style>
  <w:style w:type="paragraph" w:styleId="Footer">
    <w:name w:val="footer"/>
    <w:basedOn w:val="Normal"/>
    <w:link w:val="FooterChar"/>
    <w:uiPriority w:val="99"/>
    <w:unhideWhenUsed/>
    <w:rsid w:val="00326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53A"/>
  </w:style>
  <w:style w:type="character" w:customStyle="1" w:styleId="Heading3Char">
    <w:name w:val="Heading 3 Char"/>
    <w:basedOn w:val="DefaultParagraphFont"/>
    <w:link w:val="Heading3"/>
    <w:rsid w:val="0032653A"/>
    <w:rPr>
      <w:rFonts w:ascii="Times New Roman" w:eastAsia="Times New Roman" w:hAnsi="Times New Roman" w:cs="Arial"/>
      <w:i/>
      <w:sz w:val="24"/>
      <w:szCs w:val="20"/>
    </w:rPr>
  </w:style>
  <w:style w:type="paragraph" w:styleId="BodyText">
    <w:name w:val="Body Text"/>
    <w:aliases w:val="bt"/>
    <w:basedOn w:val="Normal"/>
    <w:link w:val="BodyTextChar"/>
    <w:qFormat/>
    <w:rsid w:val="0032653A"/>
    <w:pPr>
      <w:spacing w:after="240" w:line="240" w:lineRule="auto"/>
      <w:jc w:val="both"/>
    </w:pPr>
    <w:rPr>
      <w:rFonts w:ascii="Times New Roman" w:eastAsia="Times New Roman" w:hAnsi="Times New Roman" w:cs="Times New Roman"/>
      <w:sz w:val="24"/>
      <w:szCs w:val="24"/>
    </w:rPr>
  </w:style>
  <w:style w:type="character" w:customStyle="1" w:styleId="BodyTextChar">
    <w:name w:val="Body Text Char"/>
    <w:aliases w:val="bt Char"/>
    <w:basedOn w:val="DefaultParagraphFont"/>
    <w:link w:val="BodyText"/>
    <w:rsid w:val="0032653A"/>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2653A"/>
    <w:rPr>
      <w:color w:val="0563C1" w:themeColor="hyperlink"/>
      <w:u w:val="single"/>
    </w:rPr>
  </w:style>
  <w:style w:type="character" w:styleId="CommentReference">
    <w:name w:val="annotation reference"/>
    <w:basedOn w:val="DefaultParagraphFont"/>
    <w:uiPriority w:val="99"/>
    <w:unhideWhenUsed/>
    <w:rsid w:val="0032653A"/>
    <w:rPr>
      <w:sz w:val="16"/>
      <w:szCs w:val="16"/>
    </w:rPr>
  </w:style>
  <w:style w:type="paragraph" w:styleId="CommentText">
    <w:name w:val="annotation text"/>
    <w:basedOn w:val="Normal"/>
    <w:link w:val="CommentTextChar"/>
    <w:uiPriority w:val="99"/>
    <w:unhideWhenUsed/>
    <w:rsid w:val="0032653A"/>
    <w:pPr>
      <w:spacing w:after="0" w:line="240" w:lineRule="auto"/>
    </w:pPr>
    <w:rPr>
      <w:rFonts w:ascii="Times New Roman" w:eastAsia="Times New Roman" w:hAnsi="Times New Roman" w:cs="Arial"/>
      <w:sz w:val="20"/>
      <w:szCs w:val="20"/>
    </w:rPr>
  </w:style>
  <w:style w:type="character" w:customStyle="1" w:styleId="CommentTextChar">
    <w:name w:val="Comment Text Char"/>
    <w:basedOn w:val="DefaultParagraphFont"/>
    <w:link w:val="CommentText"/>
    <w:uiPriority w:val="99"/>
    <w:rsid w:val="0032653A"/>
    <w:rPr>
      <w:rFonts w:ascii="Times New Roman" w:eastAsia="Times New Roman" w:hAnsi="Times New Roman" w:cs="Arial"/>
      <w:sz w:val="20"/>
      <w:szCs w:val="20"/>
    </w:rPr>
  </w:style>
  <w:style w:type="paragraph" w:customStyle="1" w:styleId="DocID">
    <w:name w:val="DocID"/>
    <w:basedOn w:val="Footer"/>
    <w:next w:val="Footer"/>
    <w:link w:val="DocIDChar"/>
    <w:rsid w:val="004F1857"/>
    <w:pPr>
      <w:tabs>
        <w:tab w:val="clear" w:pos="4680"/>
        <w:tab w:val="clear" w:pos="9360"/>
      </w:tabs>
    </w:pPr>
    <w:rPr>
      <w:rFonts w:ascii="Times New Roman" w:eastAsia="Times New Roman" w:hAnsi="Times New Roman" w:cs="Times New Roman"/>
      <w:sz w:val="16"/>
      <w:szCs w:val="20"/>
      <w:lang w:val="en-US" w:eastAsia="en-US"/>
    </w:rPr>
  </w:style>
  <w:style w:type="character" w:customStyle="1" w:styleId="DocIDChar">
    <w:name w:val="DocID Char"/>
    <w:basedOn w:val="DefaultParagraphFont"/>
    <w:link w:val="DocID"/>
    <w:rsid w:val="004F1857"/>
    <w:rPr>
      <w:rFonts w:ascii="Times New Roman" w:eastAsia="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dol.gov/whd/regs/compliance/posters/fmla.htm"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F8F55B0E-4831-4D88-B530-901CB579B04B}"/>
</file>

<file path=customXml/itemProps2.xml><?xml version="1.0" encoding="utf-8"?>
<ds:datastoreItem xmlns:ds="http://schemas.openxmlformats.org/officeDocument/2006/customXml" ds:itemID="{A4DF9634-FD5C-4798-AECF-337951CE22E6}"/>
</file>

<file path=customXml/itemProps3.xml><?xml version="1.0" encoding="utf-8"?>
<ds:datastoreItem xmlns:ds="http://schemas.openxmlformats.org/officeDocument/2006/customXml" ds:itemID="{FCFD5F04-5DC5-437A-B9F5-AE97D62DD360}"/>
</file>

<file path=docProps/app.xml><?xml version="1.0" encoding="utf-8"?>
<Properties xmlns="http://schemas.openxmlformats.org/officeDocument/2006/extended-properties" xmlns:vt="http://schemas.openxmlformats.org/officeDocument/2006/docPropsVTypes">
  <Template>Normal.dotm</Template>
  <TotalTime>0</TotalTime>
  <Pages>7</Pages>
  <Words>3001</Words>
  <Characters>16268</Characters>
  <Application>Microsoft Office Word</Application>
  <DocSecurity>0</DocSecurity>
  <Lines>524</Lines>
  <Paragraphs>119</Paragraphs>
  <ScaleCrop>false</ScaleCrop>
  <Company/>
  <LinksUpToDate>false</LinksUpToDate>
  <CharactersWithSpaces>19150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2022-04-05T20:32:00Z</dcterms:created>
  <dcterms:modified xsi:type="dcterms:W3CDTF">2022-04-05T20:32:00Z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3624600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